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284"/>
        <w:gridCol w:w="951"/>
        <w:gridCol w:w="608"/>
        <w:gridCol w:w="231"/>
        <w:gridCol w:w="761"/>
        <w:gridCol w:w="142"/>
        <w:gridCol w:w="317"/>
        <w:gridCol w:w="1242"/>
        <w:gridCol w:w="567"/>
        <w:gridCol w:w="162"/>
        <w:gridCol w:w="972"/>
        <w:gridCol w:w="284"/>
        <w:gridCol w:w="425"/>
        <w:gridCol w:w="425"/>
        <w:gridCol w:w="158"/>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2"/>
            <w:vAlign w:val="center"/>
          </w:tcPr>
          <w:p>
            <w:pPr>
              <w:rPr>
                <w:sz w:val="21"/>
                <w:szCs w:val="21"/>
              </w:rPr>
            </w:pPr>
            <w:r>
              <w:rPr>
                <w:rFonts w:hint="eastAsia"/>
                <w:sz w:val="21"/>
                <w:szCs w:val="21"/>
              </w:rPr>
              <w:t>受审核方</w:t>
            </w:r>
          </w:p>
        </w:tc>
        <w:tc>
          <w:tcPr>
            <w:tcW w:w="8741" w:type="dxa"/>
            <w:gridSpan w:val="15"/>
            <w:vAlign w:val="center"/>
          </w:tcPr>
          <w:p>
            <w:pPr>
              <w:rPr>
                <w:sz w:val="21"/>
                <w:szCs w:val="21"/>
              </w:rPr>
            </w:pPr>
            <w:bookmarkStart w:id="0" w:name="组织名称"/>
            <w:r>
              <w:rPr>
                <w:sz w:val="21"/>
                <w:szCs w:val="21"/>
              </w:rPr>
              <w:t>安徽天畅金属材料有限公司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2"/>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0319-2021-EnMS</w:t>
            </w:r>
            <w:bookmarkEnd w:id="1"/>
          </w:p>
        </w:tc>
        <w:tc>
          <w:tcPr>
            <w:tcW w:w="1701" w:type="dxa"/>
            <w:gridSpan w:val="3"/>
            <w:vAlign w:val="center"/>
          </w:tcPr>
          <w:p>
            <w:pPr>
              <w:rPr>
                <w:sz w:val="21"/>
                <w:szCs w:val="21"/>
              </w:rPr>
            </w:pPr>
            <w:r>
              <w:rPr>
                <w:rFonts w:hint="eastAsia"/>
                <w:sz w:val="21"/>
                <w:szCs w:val="21"/>
              </w:rPr>
              <w:t>审核领域</w:t>
            </w:r>
          </w:p>
        </w:tc>
        <w:tc>
          <w:tcPr>
            <w:tcW w:w="4489" w:type="dxa"/>
            <w:gridSpan w:val="8"/>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r>
              <w:rPr>
                <w:rFonts w:hint="eastAsia" w:ascii="宋体" w:hAnsi="宋体" w:eastAsia="宋体" w:cs="宋体"/>
                <w:spacing w:val="-2"/>
                <w:sz w:val="21"/>
                <w:szCs w:val="21"/>
              </w:rPr>
              <w:t>■</w:t>
            </w:r>
            <w:r>
              <w:rPr>
                <w:spacing w:val="-2"/>
                <w:sz w:val="21"/>
                <w:szCs w:val="21"/>
              </w:rPr>
              <w:t>E</w:t>
            </w:r>
            <w:r>
              <w:rPr>
                <w:rFonts w:hint="eastAsia"/>
                <w:spacing w:val="-2"/>
                <w:sz w:val="21"/>
                <w:szCs w:val="21"/>
                <w:lang w:val="en-US" w:eastAsia="zh-CN"/>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2"/>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5" w:name="联系人"/>
            <w:r>
              <w:rPr>
                <w:sz w:val="21"/>
                <w:szCs w:val="21"/>
              </w:rPr>
              <w:t>王磊</w:t>
            </w:r>
            <w:bookmarkEnd w:id="5"/>
          </w:p>
        </w:tc>
        <w:tc>
          <w:tcPr>
            <w:tcW w:w="1701" w:type="dxa"/>
            <w:gridSpan w:val="3"/>
            <w:vAlign w:val="center"/>
          </w:tcPr>
          <w:p>
            <w:pPr>
              <w:rPr>
                <w:sz w:val="21"/>
                <w:szCs w:val="21"/>
              </w:rPr>
            </w:pPr>
            <w:r>
              <w:rPr>
                <w:rFonts w:hint="eastAsia"/>
                <w:sz w:val="21"/>
                <w:szCs w:val="21"/>
              </w:rPr>
              <w:t>联系电话</w:t>
            </w:r>
          </w:p>
        </w:tc>
        <w:tc>
          <w:tcPr>
            <w:tcW w:w="1701" w:type="dxa"/>
            <w:gridSpan w:val="3"/>
            <w:vAlign w:val="center"/>
          </w:tcPr>
          <w:p>
            <w:pPr>
              <w:rPr>
                <w:sz w:val="21"/>
                <w:szCs w:val="21"/>
              </w:rPr>
            </w:pPr>
            <w:bookmarkStart w:id="6" w:name="联系人电话"/>
            <w:r>
              <w:rPr>
                <w:sz w:val="21"/>
                <w:szCs w:val="21"/>
              </w:rPr>
              <w:t>15055857259</w:t>
            </w:r>
            <w:bookmarkEnd w:id="6"/>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7" w:name="联系人邮箱"/>
            <w:r>
              <w:rPr>
                <w:sz w:val="21"/>
                <w:szCs w:val="21"/>
              </w:rPr>
              <w:t>15055857259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2"/>
            <w:vAlign w:val="center"/>
          </w:tcPr>
          <w:p>
            <w:r>
              <w:rPr>
                <w:rFonts w:hint="eastAsia"/>
              </w:rPr>
              <w:t>最高管理者</w:t>
            </w:r>
          </w:p>
        </w:tc>
        <w:tc>
          <w:tcPr>
            <w:tcW w:w="2551" w:type="dxa"/>
            <w:gridSpan w:val="4"/>
            <w:vAlign w:val="center"/>
          </w:tcPr>
          <w:p>
            <w:bookmarkStart w:id="8" w:name="最高管理者"/>
            <w:bookmarkEnd w:id="8"/>
          </w:p>
        </w:tc>
        <w:tc>
          <w:tcPr>
            <w:tcW w:w="1701" w:type="dxa"/>
            <w:gridSpan w:val="3"/>
            <w:vAlign w:val="center"/>
          </w:tcPr>
          <w:p>
            <w:pPr>
              <w:rPr>
                <w:sz w:val="21"/>
                <w:szCs w:val="21"/>
              </w:rPr>
            </w:pPr>
            <w:r>
              <w:rPr>
                <w:rFonts w:hint="eastAsia"/>
                <w:sz w:val="21"/>
                <w:szCs w:val="21"/>
              </w:rPr>
              <w:t>传真</w:t>
            </w:r>
          </w:p>
        </w:tc>
        <w:tc>
          <w:tcPr>
            <w:tcW w:w="1701" w:type="dxa"/>
            <w:gridSpan w:val="3"/>
            <w:vAlign w:val="center"/>
          </w:tcPr>
          <w:p>
            <w:bookmarkStart w:id="9" w:name="联系人传真"/>
            <w:bookmarkEnd w:id="9"/>
          </w:p>
        </w:tc>
        <w:tc>
          <w:tcPr>
            <w:tcW w:w="709"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2"/>
            <w:vAlign w:val="center"/>
          </w:tcPr>
          <w:p>
            <w:r>
              <w:rPr>
                <w:rFonts w:hint="eastAsia"/>
              </w:rPr>
              <w:t>审核目的</w:t>
            </w:r>
          </w:p>
        </w:tc>
        <w:tc>
          <w:tcPr>
            <w:tcW w:w="8741"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2"/>
            <w:vAlign w:val="center"/>
          </w:tcPr>
          <w:p>
            <w:r>
              <w:rPr>
                <w:rFonts w:hint="eastAsia"/>
              </w:rPr>
              <w:t>审核范围</w:t>
            </w:r>
          </w:p>
        </w:tc>
        <w:tc>
          <w:tcPr>
            <w:tcW w:w="6237" w:type="dxa"/>
            <w:gridSpan w:val="11"/>
            <w:vAlign w:val="center"/>
          </w:tcPr>
          <w:p>
            <w:bookmarkStart w:id="10" w:name="审核范围"/>
            <w:r>
              <w:t>再生铅冶炼生产所涉及的能源采购、转换、输运及使用的相关管理活动。</w:t>
            </w:r>
            <w:bookmarkEnd w:id="10"/>
          </w:p>
        </w:tc>
        <w:tc>
          <w:tcPr>
            <w:tcW w:w="850" w:type="dxa"/>
            <w:gridSpan w:val="2"/>
            <w:vAlign w:val="center"/>
          </w:tcPr>
          <w:p>
            <w:r>
              <w:rPr>
                <w:rFonts w:hint="eastAsia"/>
              </w:rPr>
              <w:t>专业</w:t>
            </w:r>
          </w:p>
          <w:p>
            <w:r>
              <w:rPr>
                <w:rFonts w:hint="eastAsia"/>
              </w:rPr>
              <w:t>代码</w:t>
            </w:r>
          </w:p>
        </w:tc>
        <w:tc>
          <w:tcPr>
            <w:tcW w:w="1654" w:type="dxa"/>
            <w:gridSpan w:val="2"/>
            <w:vAlign w:val="center"/>
          </w:tcPr>
          <w:p>
            <w:bookmarkStart w:id="11" w:name="专业代码"/>
            <w:r>
              <w:t>2.2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485" w:type="dxa"/>
            <w:gridSpan w:val="2"/>
            <w:vAlign w:val="center"/>
          </w:tcPr>
          <w:p>
            <w:r>
              <w:rPr>
                <w:rFonts w:hint="eastAsia"/>
              </w:rPr>
              <w:t>审核准则</w:t>
            </w:r>
          </w:p>
        </w:tc>
        <w:tc>
          <w:tcPr>
            <w:tcW w:w="8741" w:type="dxa"/>
            <w:gridSpan w:val="15"/>
            <w:vAlign w:val="center"/>
          </w:tcPr>
          <w:p>
            <w:pPr>
              <w:rPr>
                <w:rFonts w:ascii="宋体" w:hAnsi="宋体"/>
                <w:b/>
                <w:sz w:val="21"/>
                <w:szCs w:val="21"/>
              </w:rPr>
            </w:pPr>
            <w:bookmarkStart w:id="12" w:name="审核依据"/>
            <w:r>
              <w:rPr>
                <w:rFonts w:hint="eastAsia" w:ascii="宋体" w:hAnsi="宋体"/>
                <w:b/>
                <w:sz w:val="21"/>
                <w:szCs w:val="21"/>
              </w:rPr>
              <w:t>ISO50001:2018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2"/>
            <w:vAlign w:val="center"/>
          </w:tcPr>
          <w:p>
            <w:r>
              <w:rPr>
                <w:rFonts w:hint="eastAsia"/>
              </w:rPr>
              <w:t>审核日期</w:t>
            </w:r>
          </w:p>
        </w:tc>
        <w:tc>
          <w:tcPr>
            <w:tcW w:w="8741" w:type="dxa"/>
            <w:gridSpan w:val="15"/>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2021年04月15日 下午至2021年04月16日 上午 (共1.0天)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2"/>
            <w:vAlign w:val="center"/>
          </w:tcPr>
          <w:p>
            <w:r>
              <w:rPr>
                <w:rFonts w:hint="eastAsia"/>
              </w:rPr>
              <w:t>审核语言</w:t>
            </w:r>
          </w:p>
        </w:tc>
        <w:tc>
          <w:tcPr>
            <w:tcW w:w="8741" w:type="dxa"/>
            <w:gridSpan w:val="15"/>
            <w:vAlign w:val="center"/>
          </w:tcPr>
          <w:p>
            <w:pPr>
              <w:tabs>
                <w:tab w:val="center" w:pos="4153"/>
                <w:tab w:val="right" w:pos="8306"/>
              </w:tabs>
              <w:snapToGrid w:val="0"/>
              <w:spacing w:line="360" w:lineRule="auto"/>
              <w:rPr>
                <w:b/>
                <w:sz w:val="21"/>
                <w:szCs w:val="21"/>
              </w:rPr>
            </w:pPr>
            <w:r>
              <w:rPr>
                <w:rFonts w:hint="eastAsia" w:ascii="宋体" w:hAnsi="宋体" w:eastAsia="宋体" w:cs="宋体"/>
                <w:spacing w:val="-2"/>
                <w:sz w:val="21"/>
                <w:szCs w:val="21"/>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7"/>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01" w:type="dxa"/>
            <w:vAlign w:val="center"/>
          </w:tcPr>
          <w:p>
            <w:pPr>
              <w:jc w:val="center"/>
              <w:rPr>
                <w:sz w:val="21"/>
                <w:szCs w:val="21"/>
              </w:rPr>
            </w:pPr>
            <w:r>
              <w:rPr>
                <w:rFonts w:hint="eastAsia"/>
                <w:sz w:val="21"/>
                <w:szCs w:val="21"/>
              </w:rPr>
              <w:t>姓名</w:t>
            </w:r>
          </w:p>
        </w:tc>
        <w:tc>
          <w:tcPr>
            <w:tcW w:w="1235" w:type="dxa"/>
            <w:gridSpan w:val="2"/>
            <w:vAlign w:val="center"/>
          </w:tcPr>
          <w:p>
            <w:pPr>
              <w:jc w:val="left"/>
              <w:rPr>
                <w:sz w:val="21"/>
                <w:szCs w:val="21"/>
              </w:rPr>
            </w:pPr>
            <w:r>
              <w:rPr>
                <w:rFonts w:hint="eastAsia"/>
                <w:sz w:val="21"/>
                <w:szCs w:val="21"/>
              </w:rPr>
              <w:t>组内身份</w:t>
            </w:r>
          </w:p>
        </w:tc>
        <w:tc>
          <w:tcPr>
            <w:tcW w:w="839" w:type="dxa"/>
            <w:gridSpan w:val="2"/>
            <w:vAlign w:val="center"/>
          </w:tcPr>
          <w:p>
            <w:pPr>
              <w:jc w:val="center"/>
              <w:rPr>
                <w:sz w:val="21"/>
                <w:szCs w:val="21"/>
              </w:rPr>
            </w:pPr>
            <w:r>
              <w:rPr>
                <w:rFonts w:hint="eastAsia"/>
                <w:sz w:val="21"/>
                <w:szCs w:val="21"/>
              </w:rPr>
              <w:t>性别</w:t>
            </w:r>
          </w:p>
        </w:tc>
        <w:tc>
          <w:tcPr>
            <w:tcW w:w="1220" w:type="dxa"/>
            <w:gridSpan w:val="3"/>
            <w:vAlign w:val="center"/>
          </w:tcPr>
          <w:p>
            <w:pPr>
              <w:jc w:val="center"/>
              <w:rPr>
                <w:sz w:val="21"/>
                <w:szCs w:val="21"/>
              </w:rPr>
            </w:pPr>
            <w:r>
              <w:rPr>
                <w:rFonts w:hint="eastAsia"/>
                <w:sz w:val="21"/>
                <w:szCs w:val="21"/>
              </w:rPr>
              <w:t>注册资格</w:t>
            </w:r>
          </w:p>
        </w:tc>
        <w:tc>
          <w:tcPr>
            <w:tcW w:w="1971" w:type="dxa"/>
            <w:gridSpan w:val="3"/>
            <w:vAlign w:val="center"/>
          </w:tcPr>
          <w:p>
            <w:pPr>
              <w:jc w:val="center"/>
              <w:rPr>
                <w:sz w:val="21"/>
                <w:szCs w:val="21"/>
              </w:rPr>
            </w:pPr>
            <w:r>
              <w:rPr>
                <w:rFonts w:hint="eastAsia"/>
                <w:sz w:val="21"/>
                <w:szCs w:val="21"/>
              </w:rPr>
              <w:t>专业代码</w:t>
            </w:r>
          </w:p>
        </w:tc>
        <w:tc>
          <w:tcPr>
            <w:tcW w:w="2264" w:type="dxa"/>
            <w:gridSpan w:val="5"/>
            <w:vAlign w:val="center"/>
          </w:tcPr>
          <w:p>
            <w:pPr>
              <w:jc w:val="center"/>
              <w:rPr>
                <w:sz w:val="21"/>
                <w:szCs w:val="21"/>
              </w:rPr>
            </w:pPr>
            <w:r>
              <w:rPr>
                <w:rFonts w:hint="eastAsia"/>
                <w:sz w:val="21"/>
                <w:szCs w:val="21"/>
              </w:rPr>
              <w:t>联系电话</w:t>
            </w:r>
          </w:p>
        </w:tc>
        <w:tc>
          <w:tcPr>
            <w:tcW w:w="1496"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01" w:type="dxa"/>
            <w:vAlign w:val="center"/>
          </w:tcPr>
          <w:p>
            <w:pPr>
              <w:jc w:val="center"/>
              <w:rPr>
                <w:sz w:val="21"/>
                <w:szCs w:val="21"/>
              </w:rPr>
            </w:pPr>
            <w:r>
              <w:rPr>
                <w:sz w:val="21"/>
                <w:szCs w:val="21"/>
              </w:rPr>
              <w:t>周涛</w:t>
            </w:r>
          </w:p>
        </w:tc>
        <w:tc>
          <w:tcPr>
            <w:tcW w:w="1235" w:type="dxa"/>
            <w:gridSpan w:val="2"/>
            <w:vAlign w:val="center"/>
          </w:tcPr>
          <w:p>
            <w:pPr>
              <w:jc w:val="center"/>
              <w:rPr>
                <w:sz w:val="21"/>
                <w:szCs w:val="21"/>
              </w:rPr>
            </w:pPr>
            <w:r>
              <w:rPr>
                <w:sz w:val="21"/>
                <w:szCs w:val="21"/>
              </w:rPr>
              <w:t>组长</w:t>
            </w:r>
          </w:p>
        </w:tc>
        <w:tc>
          <w:tcPr>
            <w:tcW w:w="839" w:type="dxa"/>
            <w:gridSpan w:val="2"/>
            <w:vAlign w:val="center"/>
          </w:tcPr>
          <w:p>
            <w:pPr>
              <w:jc w:val="center"/>
              <w:rPr>
                <w:sz w:val="21"/>
                <w:szCs w:val="21"/>
              </w:rPr>
            </w:pPr>
            <w:r>
              <w:rPr>
                <w:sz w:val="21"/>
                <w:szCs w:val="21"/>
              </w:rPr>
              <w:t>男</w:t>
            </w:r>
          </w:p>
        </w:tc>
        <w:tc>
          <w:tcPr>
            <w:tcW w:w="1220" w:type="dxa"/>
            <w:gridSpan w:val="3"/>
            <w:vAlign w:val="center"/>
          </w:tcPr>
          <w:p>
            <w:pPr>
              <w:jc w:val="center"/>
              <w:rPr>
                <w:sz w:val="21"/>
                <w:szCs w:val="21"/>
              </w:rPr>
            </w:pPr>
            <w:r>
              <w:rPr>
                <w:sz w:val="21"/>
                <w:szCs w:val="21"/>
              </w:rPr>
              <w:t>审核员</w:t>
            </w:r>
          </w:p>
        </w:tc>
        <w:tc>
          <w:tcPr>
            <w:tcW w:w="1971" w:type="dxa"/>
            <w:gridSpan w:val="3"/>
            <w:vAlign w:val="center"/>
          </w:tcPr>
          <w:p>
            <w:pPr>
              <w:jc w:val="center"/>
              <w:rPr>
                <w:sz w:val="21"/>
                <w:szCs w:val="21"/>
              </w:rPr>
            </w:pPr>
            <w:r>
              <w:rPr>
                <w:sz w:val="21"/>
                <w:szCs w:val="21"/>
              </w:rPr>
              <w:t>2.2</w:t>
            </w:r>
          </w:p>
        </w:tc>
        <w:tc>
          <w:tcPr>
            <w:tcW w:w="2264" w:type="dxa"/>
            <w:gridSpan w:val="5"/>
            <w:vAlign w:val="center"/>
          </w:tcPr>
          <w:p>
            <w:pPr>
              <w:jc w:val="center"/>
              <w:rPr>
                <w:sz w:val="21"/>
                <w:szCs w:val="21"/>
              </w:rPr>
            </w:pPr>
            <w:r>
              <w:rPr>
                <w:sz w:val="21"/>
                <w:szCs w:val="21"/>
              </w:rPr>
              <w:t>13863734938</w:t>
            </w:r>
          </w:p>
        </w:tc>
        <w:tc>
          <w:tcPr>
            <w:tcW w:w="1496" w:type="dxa"/>
            <w:vAlign w:val="center"/>
          </w:tcPr>
          <w:p>
            <w:pPr>
              <w:jc w:val="center"/>
              <w:rPr>
                <w:sz w:val="21"/>
                <w:szCs w:val="21"/>
              </w:rPr>
            </w:pPr>
            <w:r>
              <w:rPr>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01" w:type="dxa"/>
            <w:vAlign w:val="center"/>
          </w:tcPr>
          <w:p>
            <w:pPr>
              <w:jc w:val="center"/>
              <w:rPr>
                <w:sz w:val="21"/>
                <w:szCs w:val="21"/>
              </w:rPr>
            </w:pPr>
            <w:r>
              <w:rPr>
                <w:sz w:val="21"/>
                <w:szCs w:val="21"/>
              </w:rPr>
              <w:t>姜小清</w:t>
            </w:r>
          </w:p>
        </w:tc>
        <w:tc>
          <w:tcPr>
            <w:tcW w:w="1235" w:type="dxa"/>
            <w:gridSpan w:val="2"/>
            <w:vAlign w:val="center"/>
          </w:tcPr>
          <w:p>
            <w:pPr>
              <w:jc w:val="center"/>
              <w:rPr>
                <w:sz w:val="21"/>
                <w:szCs w:val="21"/>
              </w:rPr>
            </w:pPr>
            <w:r>
              <w:rPr>
                <w:sz w:val="21"/>
                <w:szCs w:val="21"/>
              </w:rPr>
              <w:t>组员</w:t>
            </w:r>
          </w:p>
        </w:tc>
        <w:tc>
          <w:tcPr>
            <w:tcW w:w="839" w:type="dxa"/>
            <w:gridSpan w:val="2"/>
            <w:vAlign w:val="center"/>
          </w:tcPr>
          <w:p>
            <w:pPr>
              <w:jc w:val="center"/>
              <w:rPr>
                <w:sz w:val="21"/>
                <w:szCs w:val="21"/>
              </w:rPr>
            </w:pPr>
            <w:r>
              <w:rPr>
                <w:sz w:val="21"/>
                <w:szCs w:val="21"/>
              </w:rPr>
              <w:t>男</w:t>
            </w:r>
          </w:p>
        </w:tc>
        <w:tc>
          <w:tcPr>
            <w:tcW w:w="1220" w:type="dxa"/>
            <w:gridSpan w:val="3"/>
            <w:vAlign w:val="center"/>
          </w:tcPr>
          <w:p>
            <w:pPr>
              <w:jc w:val="center"/>
              <w:rPr>
                <w:sz w:val="21"/>
                <w:szCs w:val="21"/>
              </w:rPr>
            </w:pPr>
            <w:r>
              <w:rPr>
                <w:sz w:val="21"/>
                <w:szCs w:val="21"/>
              </w:rPr>
              <w:t>审核员</w:t>
            </w:r>
          </w:p>
        </w:tc>
        <w:tc>
          <w:tcPr>
            <w:tcW w:w="1971" w:type="dxa"/>
            <w:gridSpan w:val="3"/>
            <w:vAlign w:val="center"/>
          </w:tcPr>
          <w:p>
            <w:pPr>
              <w:jc w:val="center"/>
              <w:rPr>
                <w:sz w:val="21"/>
                <w:szCs w:val="21"/>
              </w:rPr>
            </w:pPr>
          </w:p>
        </w:tc>
        <w:tc>
          <w:tcPr>
            <w:tcW w:w="2264" w:type="dxa"/>
            <w:gridSpan w:val="5"/>
            <w:vAlign w:val="center"/>
          </w:tcPr>
          <w:p>
            <w:pPr>
              <w:jc w:val="center"/>
              <w:rPr>
                <w:sz w:val="21"/>
                <w:szCs w:val="21"/>
              </w:rPr>
            </w:pPr>
            <w:r>
              <w:rPr>
                <w:sz w:val="21"/>
                <w:szCs w:val="21"/>
              </w:rPr>
              <w:t>13801208638</w:t>
            </w:r>
          </w:p>
        </w:tc>
        <w:tc>
          <w:tcPr>
            <w:tcW w:w="1496" w:type="dxa"/>
            <w:vAlign w:val="center"/>
          </w:tcPr>
          <w:p>
            <w:pPr>
              <w:jc w:val="center"/>
              <w:rPr>
                <w:sz w:val="21"/>
                <w:szCs w:val="21"/>
              </w:rPr>
            </w:pPr>
            <w:r>
              <w:rPr>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3"/>
            <w:vAlign w:val="center"/>
          </w:tcPr>
          <w:p>
            <w:pPr>
              <w:rPr>
                <w:sz w:val="21"/>
                <w:szCs w:val="21"/>
              </w:rPr>
            </w:pPr>
          </w:p>
        </w:tc>
        <w:tc>
          <w:tcPr>
            <w:tcW w:w="1134" w:type="dxa"/>
            <w:gridSpan w:val="3"/>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3"/>
            <w:vMerge w:val="restart"/>
            <w:vAlign w:val="center"/>
          </w:tcPr>
          <w:p>
            <w:pPr>
              <w:rPr>
                <w:sz w:val="21"/>
                <w:szCs w:val="21"/>
              </w:rPr>
            </w:pPr>
          </w:p>
        </w:tc>
        <w:tc>
          <w:tcPr>
            <w:tcW w:w="1418"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3"/>
            <w:vAlign w:val="center"/>
          </w:tcPr>
          <w:p>
            <w:pPr>
              <w:spacing w:line="360" w:lineRule="auto"/>
              <w:rPr>
                <w:sz w:val="21"/>
                <w:szCs w:val="21"/>
              </w:rPr>
            </w:pPr>
          </w:p>
        </w:tc>
        <w:tc>
          <w:tcPr>
            <w:tcW w:w="1134" w:type="dxa"/>
            <w:gridSpan w:val="3"/>
            <w:vMerge w:val="continue"/>
            <w:vAlign w:val="center"/>
          </w:tcPr>
          <w:p>
            <w:pPr>
              <w:spacing w:line="360" w:lineRule="auto"/>
              <w:rPr>
                <w:sz w:val="21"/>
                <w:szCs w:val="21"/>
              </w:rPr>
            </w:pPr>
          </w:p>
        </w:tc>
        <w:tc>
          <w:tcPr>
            <w:tcW w:w="2126" w:type="dxa"/>
            <w:gridSpan w:val="3"/>
            <w:vMerge w:val="continue"/>
            <w:vAlign w:val="center"/>
          </w:tcPr>
          <w:p>
            <w:pPr>
              <w:spacing w:line="360" w:lineRule="auto"/>
              <w:rPr>
                <w:sz w:val="21"/>
                <w:szCs w:val="21"/>
              </w:rPr>
            </w:pPr>
          </w:p>
        </w:tc>
        <w:tc>
          <w:tcPr>
            <w:tcW w:w="1418" w:type="dxa"/>
            <w:gridSpan w:val="3"/>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3"/>
            <w:vAlign w:val="center"/>
          </w:tcPr>
          <w:p>
            <w:pPr>
              <w:spacing w:line="360" w:lineRule="auto"/>
              <w:rPr>
                <w:sz w:val="21"/>
                <w:szCs w:val="21"/>
              </w:rPr>
            </w:pPr>
          </w:p>
        </w:tc>
        <w:tc>
          <w:tcPr>
            <w:tcW w:w="1134" w:type="dxa"/>
            <w:gridSpan w:val="3"/>
            <w:vAlign w:val="center"/>
          </w:tcPr>
          <w:p>
            <w:pPr>
              <w:spacing w:line="360" w:lineRule="auto"/>
              <w:rPr>
                <w:sz w:val="21"/>
                <w:szCs w:val="21"/>
              </w:rPr>
            </w:pPr>
            <w:r>
              <w:rPr>
                <w:rFonts w:hint="eastAsia"/>
                <w:sz w:val="21"/>
                <w:szCs w:val="21"/>
              </w:rPr>
              <w:t>日期</w:t>
            </w:r>
          </w:p>
        </w:tc>
        <w:tc>
          <w:tcPr>
            <w:tcW w:w="2126" w:type="dxa"/>
            <w:gridSpan w:val="3"/>
            <w:vAlign w:val="center"/>
          </w:tcPr>
          <w:p>
            <w:pPr>
              <w:spacing w:line="360" w:lineRule="auto"/>
              <w:rPr>
                <w:sz w:val="21"/>
                <w:szCs w:val="21"/>
              </w:rPr>
            </w:pPr>
          </w:p>
        </w:tc>
        <w:tc>
          <w:tcPr>
            <w:tcW w:w="1418" w:type="dxa"/>
            <w:gridSpan w:val="3"/>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651"/>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6" w:hRule="atLeast"/>
        </w:trPr>
        <w:tc>
          <w:tcPr>
            <w:tcW w:w="1011" w:type="dxa"/>
            <w:tcBorders>
              <w:lef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日期</w:t>
            </w:r>
          </w:p>
        </w:tc>
        <w:tc>
          <w:tcPr>
            <w:tcW w:w="1389"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时间</w:t>
            </w:r>
          </w:p>
        </w:tc>
        <w:tc>
          <w:tcPr>
            <w:tcW w:w="665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受审核部门、场所及审核内容</w:t>
            </w:r>
          </w:p>
        </w:tc>
        <w:tc>
          <w:tcPr>
            <w:tcW w:w="1326" w:type="dxa"/>
            <w:tcBorders>
              <w:righ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2021.4.15</w:t>
            </w: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2021.4.16</w:t>
            </w: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2021.4.15</w:t>
            </w: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2021.4.16</w:t>
            </w:r>
          </w:p>
        </w:tc>
        <w:tc>
          <w:tcPr>
            <w:tcW w:w="1389" w:type="dxa"/>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13:00-13:30</w:t>
            </w:r>
          </w:p>
        </w:tc>
        <w:tc>
          <w:tcPr>
            <w:tcW w:w="6651" w:type="dxa"/>
            <w:vAlign w:val="center"/>
          </w:tcPr>
          <w:p>
            <w:pP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首次会议</w:t>
            </w:r>
          </w:p>
        </w:tc>
        <w:tc>
          <w:tcPr>
            <w:tcW w:w="1326" w:type="dxa"/>
            <w:tcBorders>
              <w:right w:val="single" w:color="auto" w:sz="8" w:space="0"/>
            </w:tcBorders>
            <w:vAlign w:val="center"/>
          </w:tcPr>
          <w:p>
            <w:pPr>
              <w:rPr>
                <w:sz w:val="21"/>
                <w:szCs w:val="21"/>
              </w:rPr>
            </w:pPr>
            <w:r>
              <w:rPr>
                <w:sz w:val="21"/>
                <w:szCs w:val="21"/>
              </w:rPr>
              <w:t>ISC-72033</w:t>
            </w:r>
          </w:p>
          <w:p>
            <w:pPr>
              <w:rPr>
                <w:rFonts w:hint="eastAsia" w:ascii="Times New Roman" w:hAnsi="Times New Roman" w:eastAsia="宋体" w:cs="Times New Roman"/>
                <w:sz w:val="18"/>
                <w:szCs w:val="18"/>
                <w:lang w:val="en-US" w:eastAsia="zh-CN"/>
              </w:rPr>
            </w:pPr>
            <w:r>
              <w:rPr>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default" w:ascii="Times New Roman" w:hAnsi="Times New Roman" w:cs="Times New Roman"/>
                <w:sz w:val="18"/>
                <w:szCs w:val="18"/>
                <w:lang w:val="en-US" w:eastAsia="zh-CN"/>
              </w:rPr>
            </w:pPr>
          </w:p>
        </w:tc>
        <w:tc>
          <w:tcPr>
            <w:tcW w:w="1389" w:type="dxa"/>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13</w:t>
            </w:r>
            <w:r>
              <w:rPr>
                <w:rFonts w:hint="eastAsia" w:cs="Times New Roman"/>
                <w:sz w:val="18"/>
                <w:szCs w:val="18"/>
                <w:lang w:val="en-US" w:eastAsia="zh-CN"/>
              </w:rPr>
              <w:t>:</w:t>
            </w:r>
            <w:r>
              <w:rPr>
                <w:rFonts w:hint="eastAsia" w:ascii="Times New Roman" w:hAnsi="Times New Roman" w:cs="Times New Roman"/>
                <w:sz w:val="18"/>
                <w:szCs w:val="18"/>
                <w:lang w:val="en-US" w:eastAsia="zh-CN"/>
              </w:rPr>
              <w:t>30-</w:t>
            </w:r>
            <w:r>
              <w:rPr>
                <w:rFonts w:hint="eastAsia" w:cs="Times New Roman"/>
                <w:sz w:val="18"/>
                <w:szCs w:val="18"/>
                <w:lang w:val="en-US" w:eastAsia="zh-CN"/>
              </w:rPr>
              <w:t>15:</w:t>
            </w:r>
            <w:r>
              <w:rPr>
                <w:rFonts w:hint="eastAsia" w:ascii="Times New Roman" w:hAnsi="Times New Roman" w:cs="Times New Roman"/>
                <w:sz w:val="18"/>
                <w:szCs w:val="18"/>
                <w:lang w:val="en-US" w:eastAsia="zh-CN"/>
              </w:rPr>
              <w:t>30</w:t>
            </w:r>
          </w:p>
        </w:tc>
        <w:tc>
          <w:tcPr>
            <w:tcW w:w="665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一、</w:t>
            </w:r>
            <w:r>
              <w:rPr>
                <w:rFonts w:hint="eastAsia" w:ascii="Times New Roman" w:hAnsi="Times New Roman" w:cs="Times New Roman"/>
                <w:sz w:val="18"/>
                <w:szCs w:val="18"/>
              </w:rPr>
              <w:t>合同基本信息确认:</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核对资质证书（营业执照、生产（安全）许可证、行业许可证、3C证书等）原件和复印件/扫描件的一致性</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确定审核范围的合理性（地址、产品/服务）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确定多现场和临时现场的地址</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 xml:space="preserve">确定有效的员工人数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生产、服务的班次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体系运行时间是否满足3个月</w:t>
            </w:r>
          </w:p>
        </w:tc>
        <w:tc>
          <w:tcPr>
            <w:tcW w:w="1326" w:type="dxa"/>
            <w:tcBorders>
              <w:right w:val="single" w:color="auto" w:sz="8" w:space="0"/>
            </w:tcBorders>
            <w:vAlign w:val="center"/>
          </w:tcPr>
          <w:p>
            <w:pPr>
              <w:rPr>
                <w:rFonts w:hint="eastAsia" w:ascii="Times New Roman" w:hAnsi="Times New Roman" w:eastAsia="宋体" w:cs="Times New Roman"/>
                <w:sz w:val="18"/>
                <w:szCs w:val="18"/>
                <w:lang w:eastAsia="zh-CN"/>
              </w:rPr>
            </w:pPr>
            <w:r>
              <w:rPr>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eastAsia" w:ascii="Times New Roman" w:hAnsi="Times New Roman" w:cs="Times New Roman"/>
                <w:sz w:val="18"/>
                <w:szCs w:val="18"/>
              </w:rPr>
            </w:pPr>
            <w:r>
              <w:rPr>
                <w:rFonts w:hint="eastAsia" w:cs="Times New Roman"/>
                <w:sz w:val="18"/>
                <w:szCs w:val="18"/>
                <w:lang w:val="en-US" w:eastAsia="zh-CN"/>
              </w:rPr>
              <w:t>15:</w:t>
            </w:r>
            <w:r>
              <w:rPr>
                <w:rFonts w:hint="eastAsia" w:ascii="Times New Roman" w:hAnsi="Times New Roman" w:cs="Times New Roman"/>
                <w:sz w:val="18"/>
                <w:szCs w:val="18"/>
                <w:lang w:val="en-US" w:eastAsia="zh-CN"/>
              </w:rPr>
              <w:t>30-1</w:t>
            </w:r>
            <w:r>
              <w:rPr>
                <w:rFonts w:hint="eastAsia" w:cs="Times New Roman"/>
                <w:sz w:val="18"/>
                <w:szCs w:val="18"/>
                <w:lang w:val="en-US" w:eastAsia="zh-CN"/>
              </w:rPr>
              <w:t>7:0</w:t>
            </w:r>
            <w:r>
              <w:rPr>
                <w:rFonts w:hint="eastAsia" w:ascii="Times New Roman" w:hAnsi="Times New Roman" w:cs="Times New Roman"/>
                <w:sz w:val="18"/>
                <w:szCs w:val="18"/>
                <w:lang w:val="en-US" w:eastAsia="zh-CN"/>
              </w:rPr>
              <w:t>0</w:t>
            </w:r>
          </w:p>
        </w:tc>
        <w:tc>
          <w:tcPr>
            <w:tcW w:w="665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二、</w:t>
            </w:r>
            <w:r>
              <w:rPr>
                <w:rFonts w:hint="eastAsia" w:ascii="Times New Roman" w:hAnsi="Times New Roman" w:cs="Times New Roman"/>
                <w:sz w:val="18"/>
                <w:szCs w:val="18"/>
              </w:rPr>
              <w:t>了解企业基本情况：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组织环境</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 xml:space="preserve">主要的相关方和期望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风险的识别和评价</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组织机构的设置</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外部提供过程、产品和服务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被主管部门处罚和曝光情况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其他机构转入情况（适用时）</w:t>
            </w:r>
          </w:p>
        </w:tc>
        <w:tc>
          <w:tcPr>
            <w:tcW w:w="1326" w:type="dxa"/>
            <w:tcBorders>
              <w:right w:val="single" w:color="auto" w:sz="8" w:space="0"/>
            </w:tcBorders>
            <w:vAlign w:val="center"/>
          </w:tcPr>
          <w:p>
            <w:pPr>
              <w:rPr>
                <w:rFonts w:hint="eastAsia" w:ascii="Times New Roman" w:hAnsi="Times New Roman" w:cs="Times New Roman"/>
                <w:sz w:val="18"/>
                <w:szCs w:val="18"/>
              </w:rPr>
            </w:pPr>
            <w:r>
              <w:rPr>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default" w:ascii="Times New Roman" w:hAnsi="Times New Roman" w:eastAsia="宋体" w:cs="Times New Roman"/>
                <w:sz w:val="18"/>
                <w:szCs w:val="18"/>
                <w:lang w:val="en-US" w:eastAsia="zh-CN"/>
              </w:rPr>
            </w:pPr>
            <w:r>
              <w:rPr>
                <w:rFonts w:hint="eastAsia" w:cs="Times New Roman"/>
                <w:sz w:val="18"/>
                <w:szCs w:val="18"/>
                <w:lang w:val="en-US" w:eastAsia="zh-CN"/>
              </w:rPr>
              <w:t>8:0</w:t>
            </w:r>
            <w:r>
              <w:rPr>
                <w:rFonts w:hint="eastAsia" w:ascii="Times New Roman" w:hAnsi="Times New Roman" w:cs="Times New Roman"/>
                <w:sz w:val="18"/>
                <w:szCs w:val="18"/>
                <w:lang w:val="en-US" w:eastAsia="zh-CN"/>
              </w:rPr>
              <w:t>0-1</w:t>
            </w:r>
            <w:r>
              <w:rPr>
                <w:rFonts w:hint="eastAsia" w:cs="Times New Roman"/>
                <w:sz w:val="18"/>
                <w:szCs w:val="18"/>
                <w:lang w:val="en-US" w:eastAsia="zh-CN"/>
              </w:rPr>
              <w:t>0:0</w:t>
            </w:r>
            <w:r>
              <w:rPr>
                <w:rFonts w:hint="eastAsia" w:ascii="Times New Roman" w:hAnsi="Times New Roman" w:cs="Times New Roman"/>
                <w:sz w:val="18"/>
                <w:szCs w:val="18"/>
                <w:lang w:val="en-US" w:eastAsia="zh-CN"/>
              </w:rPr>
              <w:t>0</w:t>
            </w:r>
          </w:p>
        </w:tc>
        <w:tc>
          <w:tcPr>
            <w:tcW w:w="665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三、</w:t>
            </w:r>
            <w:r>
              <w:rPr>
                <w:rFonts w:hint="eastAsia" w:ascii="Times New Roman" w:hAnsi="Times New Roman" w:cs="Times New Roman"/>
                <w:sz w:val="18"/>
                <w:szCs w:val="18"/>
              </w:rPr>
              <w:t>文件化体系策划情况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 xml:space="preserve"> 管理手册；</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文件化的程序；</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作业文件；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记录表格</w:t>
            </w:r>
          </w:p>
        </w:tc>
        <w:tc>
          <w:tcPr>
            <w:tcW w:w="1326" w:type="dxa"/>
            <w:tcBorders>
              <w:right w:val="single" w:color="auto" w:sz="8" w:space="0"/>
            </w:tcBorders>
            <w:vAlign w:val="center"/>
          </w:tcPr>
          <w:p>
            <w:pPr>
              <w:rPr>
                <w:rFonts w:hint="eastAsia" w:ascii="Times New Roman" w:hAnsi="Times New Roman" w:cs="Times New Roman"/>
                <w:sz w:val="18"/>
                <w:szCs w:val="18"/>
              </w:rPr>
            </w:pPr>
            <w:r>
              <w:rPr>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10:0</w:t>
            </w:r>
            <w:r>
              <w:rPr>
                <w:rFonts w:hint="eastAsia" w:ascii="Times New Roman" w:hAnsi="Times New Roman" w:cs="Times New Roman"/>
                <w:sz w:val="18"/>
                <w:szCs w:val="18"/>
                <w:lang w:val="en-US" w:eastAsia="zh-CN"/>
              </w:rPr>
              <w:t>0-</w:t>
            </w:r>
            <w:r>
              <w:rPr>
                <w:rFonts w:hint="eastAsia" w:cs="Times New Roman"/>
                <w:sz w:val="18"/>
                <w:szCs w:val="18"/>
                <w:lang w:val="en-US" w:eastAsia="zh-CN"/>
              </w:rPr>
              <w:t>11:30</w:t>
            </w:r>
          </w:p>
        </w:tc>
        <w:tc>
          <w:tcPr>
            <w:tcW w:w="665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四、</w:t>
            </w:r>
            <w:r>
              <w:rPr>
                <w:rFonts w:hint="eastAsia" w:ascii="Times New Roman" w:hAnsi="Times New Roman" w:cs="Times New Roman"/>
                <w:sz w:val="18"/>
                <w:szCs w:val="18"/>
              </w:rPr>
              <w:t>各管理体系的运行情况：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管理方针制定与贯彻情况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管理目标及完成统计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员工对相关标准的认知和能力（贯标培训、应知应会、持证上岗等）</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相关方/客户的反馈</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内审的策划和实施</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管理体系的评审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对多场所/临时场所建立的控制的水平（适用时）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8、</w:t>
            </w:r>
            <w:r>
              <w:rPr>
                <w:rFonts w:hint="eastAsia" w:ascii="Times New Roman" w:hAnsi="Times New Roman" w:cs="Times New Roman"/>
                <w:sz w:val="18"/>
                <w:szCs w:val="18"/>
              </w:rPr>
              <w:t>识别二阶段审核的资源配置情况和可行性</w:t>
            </w:r>
          </w:p>
        </w:tc>
        <w:tc>
          <w:tcPr>
            <w:tcW w:w="1326" w:type="dxa"/>
            <w:tcBorders>
              <w:right w:val="single" w:color="auto" w:sz="8" w:space="0"/>
            </w:tcBorders>
            <w:vAlign w:val="center"/>
          </w:tcPr>
          <w:p>
            <w:pPr>
              <w:rPr>
                <w:rFonts w:hint="eastAsia" w:ascii="Times New Roman" w:hAnsi="Times New Roman" w:eastAsia="宋体" w:cs="Times New Roman"/>
                <w:sz w:val="18"/>
                <w:szCs w:val="18"/>
                <w:lang w:eastAsia="zh-CN"/>
              </w:rPr>
            </w:pPr>
            <w:r>
              <w:rPr>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eastAsia" w:ascii="Times New Roman" w:hAnsi="Times New Roman" w:eastAsia="宋体" w:cs="Times New Roman"/>
                <w:kern w:val="2"/>
                <w:sz w:val="18"/>
                <w:szCs w:val="18"/>
                <w:lang w:val="en-US" w:eastAsia="zh-CN" w:bidi="ar-SA"/>
              </w:rPr>
            </w:pPr>
            <w:r>
              <w:rPr>
                <w:rFonts w:hint="eastAsia" w:cs="Times New Roman"/>
                <w:sz w:val="18"/>
                <w:szCs w:val="18"/>
                <w:lang w:val="en-US" w:eastAsia="zh-CN"/>
              </w:rPr>
              <w:t>13:</w:t>
            </w:r>
            <w:r>
              <w:rPr>
                <w:rFonts w:hint="eastAsia" w:ascii="Times New Roman" w:hAnsi="Times New Roman" w:cs="Times New Roman"/>
                <w:sz w:val="18"/>
                <w:szCs w:val="18"/>
                <w:lang w:val="en-US" w:eastAsia="zh-CN"/>
              </w:rPr>
              <w:t>30-1</w:t>
            </w:r>
            <w:r>
              <w:rPr>
                <w:rFonts w:hint="eastAsia" w:cs="Times New Roman"/>
                <w:sz w:val="18"/>
                <w:szCs w:val="18"/>
                <w:lang w:val="en-US" w:eastAsia="zh-CN"/>
              </w:rPr>
              <w:t>7:0</w:t>
            </w:r>
            <w:r>
              <w:rPr>
                <w:rFonts w:hint="eastAsia" w:ascii="Times New Roman" w:hAnsi="Times New Roman" w:cs="Times New Roman"/>
                <w:sz w:val="18"/>
                <w:szCs w:val="18"/>
                <w:lang w:val="en-US" w:eastAsia="zh-CN"/>
              </w:rPr>
              <w:t>0</w:t>
            </w:r>
          </w:p>
        </w:tc>
        <w:tc>
          <w:tcPr>
            <w:tcW w:w="6651" w:type="dxa"/>
            <w:shd w:val="clear" w:color="auto" w:fill="92D050"/>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五、</w:t>
            </w:r>
            <w:r>
              <w:rPr>
                <w:rFonts w:hint="eastAsia" w:ascii="Times New Roman" w:hAnsi="Times New Roman" w:cs="Times New Roman"/>
                <w:sz w:val="18"/>
                <w:szCs w:val="18"/>
              </w:rPr>
              <w:t>EnMS运行情况：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查看能源评审报告的编制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 xml:space="preserve">了解能源使用种类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 xml:space="preserve"> 查看确定主要能源使用及识别影响主要能源使用的相关变量的合理性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了解能源绩效改进和控制措施的实施</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了解适用的环境法律和其他要求的获取、识别程序实施情况和合规性评价</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查看合规性证明（新扩建的节能评估、节能效果监测或后评估报告、国家限额标准符合性、地方政府下达目标指标的符合性）</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了解能源计量管理、计量器具配备率、准确度等</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8、</w:t>
            </w:r>
            <w:r>
              <w:rPr>
                <w:rFonts w:hint="eastAsia" w:ascii="Times New Roman" w:hAnsi="Times New Roman" w:cs="Times New Roman"/>
                <w:sz w:val="18"/>
                <w:szCs w:val="18"/>
              </w:rPr>
              <w:t>了解主要耗能设备能效测试</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9、</w:t>
            </w:r>
            <w:r>
              <w:rPr>
                <w:rFonts w:hint="eastAsia" w:ascii="Times New Roman" w:hAnsi="Times New Roman" w:cs="Times New Roman"/>
                <w:sz w:val="18"/>
                <w:szCs w:val="18"/>
              </w:rPr>
              <w:t>了解高耗能淘汰落后设备的识别和更新情况</w:t>
            </w:r>
          </w:p>
        </w:tc>
        <w:tc>
          <w:tcPr>
            <w:tcW w:w="1326" w:type="dxa"/>
            <w:tcBorders>
              <w:right w:val="single" w:color="auto" w:sz="8" w:space="0"/>
            </w:tcBorders>
            <w:shd w:val="clear" w:color="auto" w:fill="92D050"/>
            <w:vAlign w:val="center"/>
          </w:tcPr>
          <w:p>
            <w:pPr>
              <w:rPr>
                <w:rFonts w:hint="eastAsia" w:ascii="Times New Roman" w:hAnsi="Times New Roman" w:cs="Times New Roman"/>
                <w:sz w:val="18"/>
                <w:szCs w:val="18"/>
              </w:rPr>
            </w:pPr>
            <w:r>
              <w:rPr>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8</w:t>
            </w:r>
            <w:r>
              <w:rPr>
                <w:rFonts w:hint="eastAsia" w:cs="Times New Roman"/>
                <w:sz w:val="18"/>
                <w:szCs w:val="18"/>
                <w:lang w:val="en-US" w:eastAsia="zh-CN"/>
              </w:rPr>
              <w:t>:0</w:t>
            </w:r>
            <w:r>
              <w:rPr>
                <w:rFonts w:hint="eastAsia" w:ascii="Times New Roman" w:hAnsi="Times New Roman" w:cs="Times New Roman"/>
                <w:sz w:val="18"/>
                <w:szCs w:val="18"/>
                <w:lang w:val="en-US" w:eastAsia="zh-CN"/>
              </w:rPr>
              <w:t>0-1</w:t>
            </w:r>
            <w:r>
              <w:rPr>
                <w:rFonts w:hint="eastAsia" w:cs="Times New Roman"/>
                <w:sz w:val="18"/>
                <w:szCs w:val="18"/>
                <w:lang w:val="en-US" w:eastAsia="zh-CN"/>
              </w:rPr>
              <w:t>1:</w:t>
            </w:r>
            <w:r>
              <w:rPr>
                <w:rFonts w:hint="eastAsia" w:ascii="Times New Roman" w:hAnsi="Times New Roman" w:cs="Times New Roman"/>
                <w:sz w:val="18"/>
                <w:szCs w:val="18"/>
                <w:lang w:val="en-US" w:eastAsia="zh-CN"/>
              </w:rPr>
              <w:t>30</w:t>
            </w:r>
          </w:p>
        </w:tc>
        <w:tc>
          <w:tcPr>
            <w:tcW w:w="6651" w:type="dxa"/>
            <w:shd w:val="clear" w:color="auto" w:fill="92D050"/>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六、</w:t>
            </w:r>
            <w:r>
              <w:rPr>
                <w:rFonts w:hint="eastAsia" w:ascii="Times New Roman" w:hAnsi="Times New Roman" w:cs="Times New Roman"/>
                <w:sz w:val="18"/>
                <w:szCs w:val="18"/>
              </w:rPr>
              <w:t>EnMS场所巡查:</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巡视生产区域（厂区、车间等主要能源使用区域）</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巡视动力设施和辅助设施（锅炉房、高低压配电室、空压站、制冷站、改建/扩建施工现场等）</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现场核实能源计量的管理</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观察节能设施运行情况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观察监视和测量设备的种类并了解检定/校准情况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观察现场能源的跑冒滴漏现象</w:t>
            </w:r>
          </w:p>
        </w:tc>
        <w:tc>
          <w:tcPr>
            <w:tcW w:w="1326" w:type="dxa"/>
            <w:tcBorders>
              <w:right w:val="single" w:color="auto" w:sz="8" w:space="0"/>
            </w:tcBorders>
            <w:shd w:val="clear" w:color="auto" w:fill="92D050"/>
            <w:vAlign w:val="center"/>
          </w:tcPr>
          <w:p>
            <w:pPr>
              <w:rPr>
                <w:rFonts w:hint="eastAsia" w:ascii="Times New Roman" w:hAnsi="Times New Roman" w:cs="Times New Roman"/>
                <w:sz w:val="18"/>
                <w:szCs w:val="18"/>
              </w:rPr>
            </w:pPr>
            <w:r>
              <w:rPr>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011" w:type="dxa"/>
            <w:tcBorders>
              <w:left w:val="single" w:color="auto" w:sz="8" w:space="0"/>
            </w:tcBorders>
            <w:shd w:val="clear" w:color="auto" w:fill="92D050"/>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2021.4.16</w:t>
            </w:r>
          </w:p>
        </w:tc>
        <w:tc>
          <w:tcPr>
            <w:tcW w:w="1389" w:type="dxa"/>
            <w:shd w:val="clear" w:color="auto" w:fill="92D050"/>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11</w:t>
            </w:r>
            <w:r>
              <w:rPr>
                <w:rFonts w:hint="eastAsia" w:cs="Times New Roman"/>
                <w:sz w:val="18"/>
                <w:szCs w:val="18"/>
                <w:lang w:val="en-US" w:eastAsia="zh-CN"/>
              </w:rPr>
              <w:t>:</w:t>
            </w:r>
            <w:r>
              <w:rPr>
                <w:rFonts w:hint="eastAsia" w:ascii="Times New Roman" w:hAnsi="Times New Roman" w:cs="Times New Roman"/>
                <w:sz w:val="18"/>
                <w:szCs w:val="18"/>
                <w:lang w:val="en-US" w:eastAsia="zh-CN"/>
              </w:rPr>
              <w:t>30-1</w:t>
            </w:r>
            <w:r>
              <w:rPr>
                <w:rFonts w:hint="eastAsia" w:cs="Times New Roman"/>
                <w:sz w:val="18"/>
                <w:szCs w:val="18"/>
                <w:lang w:val="en-US" w:eastAsia="zh-CN"/>
              </w:rPr>
              <w:t>2:</w:t>
            </w:r>
            <w:r>
              <w:rPr>
                <w:rFonts w:hint="eastAsia" w:ascii="Times New Roman" w:hAnsi="Times New Roman" w:cs="Times New Roman"/>
                <w:sz w:val="18"/>
                <w:szCs w:val="18"/>
                <w:lang w:val="en-US" w:eastAsia="zh-CN"/>
              </w:rPr>
              <w:t>00</w:t>
            </w:r>
          </w:p>
        </w:tc>
        <w:tc>
          <w:tcPr>
            <w:tcW w:w="6651" w:type="dxa"/>
            <w:shd w:val="clear" w:color="auto" w:fill="92D050"/>
            <w:vAlign w:val="center"/>
          </w:tcPr>
          <w:p>
            <w:pP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末次会议</w:t>
            </w:r>
          </w:p>
        </w:tc>
        <w:tc>
          <w:tcPr>
            <w:tcW w:w="1326" w:type="dxa"/>
            <w:tcBorders>
              <w:right w:val="single" w:color="auto" w:sz="8" w:space="0"/>
            </w:tcBorders>
            <w:shd w:val="clear" w:color="auto" w:fill="92D050"/>
            <w:vAlign w:val="center"/>
          </w:tcPr>
          <w:p>
            <w:pPr>
              <w:rPr>
                <w:sz w:val="21"/>
                <w:szCs w:val="21"/>
              </w:rPr>
            </w:pPr>
            <w:r>
              <w:rPr>
                <w:sz w:val="21"/>
                <w:szCs w:val="21"/>
              </w:rPr>
              <w:t>ISC-72033</w:t>
            </w:r>
          </w:p>
          <w:p>
            <w:pPr>
              <w:rPr>
                <w:rFonts w:hint="eastAsia"/>
                <w:sz w:val="21"/>
                <w:szCs w:val="21"/>
                <w:lang w:val="en-US" w:eastAsia="zh-CN"/>
              </w:rPr>
            </w:pPr>
            <w:r>
              <w:rPr>
                <w:sz w:val="21"/>
                <w:szCs w:val="21"/>
              </w:rPr>
              <w:t>ISC-201919</w:t>
            </w:r>
          </w:p>
        </w:tc>
      </w:tr>
    </w:tbl>
    <w:p>
      <w:pPr>
        <w:spacing w:line="300" w:lineRule="exact"/>
        <w:rPr>
          <w:b/>
          <w:color w:val="000000"/>
          <w:sz w:val="18"/>
          <w:szCs w:val="18"/>
        </w:rPr>
      </w:pPr>
      <w:bookmarkStart w:id="14" w:name="_GoBack"/>
      <w:bookmarkEnd w:id="14"/>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330.5pt;margin-top:2.2pt;height:20.2pt;width:155.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C390D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3</TotalTime>
  <ScaleCrop>false</ScaleCrop>
  <LinksUpToDate>false</LinksUpToDate>
  <CharactersWithSpaces>1267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Lenovo</cp:lastModifiedBy>
  <cp:lastPrinted>2019-03-27T03:10:00Z</cp:lastPrinted>
  <dcterms:modified xsi:type="dcterms:W3CDTF">2021-04-15T01:50:04Z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D08C0AD411C74D6996EE4D9A31F4EF60</vt:lpwstr>
  </property>
</Properties>
</file>