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河北璐冉建筑工程有限公司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Q:35.11.00</w:t>
            </w:r>
          </w:p>
          <w:p>
            <w:pPr>
              <w:spacing w:line="240" w:lineRule="exact"/>
              <w:jc w:val="center"/>
              <w:rPr>
                <w:b/>
                <w:color w:val="000000" w:themeColor="text1"/>
                <w:sz w:val="20"/>
                <w:szCs w:val="20"/>
              </w:rPr>
            </w:pPr>
            <w:r>
              <w:rPr>
                <w:b/>
                <w:color w:val="000000" w:themeColor="text1"/>
                <w:sz w:val="20"/>
                <w:szCs w:val="20"/>
              </w:rPr>
              <w:t>E:35.11.00</w:t>
            </w:r>
          </w:p>
          <w:p>
            <w:pPr>
              <w:spacing w:line="240" w:lineRule="exact"/>
              <w:jc w:val="center"/>
              <w:rPr>
                <w:b/>
                <w:color w:val="000000" w:themeColor="text1"/>
                <w:sz w:val="20"/>
                <w:szCs w:val="20"/>
              </w:rPr>
            </w:pPr>
            <w:r>
              <w:rPr>
                <w:b/>
                <w:color w:val="000000" w:themeColor="text1"/>
                <w:sz w:val="20"/>
                <w:szCs w:val="20"/>
              </w:rP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河北璐冉建筑工程有限公司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河北省石家庄市新华区中华北大街559号东岸尚园4-2-102</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050061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河北省石家庄市新华区中华北大街559号东岸尚园4-2-102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050061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张文江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15512678866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刘建成</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刘建辉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Q：资质范围内的建筑工程劳务分包（劳务派遣除外）</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E：资质范围内的建筑工程劳务分包（劳务派遣除外）所涉及场所的相关环境管理活动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O：资质范围内的建筑工程劳务分包（劳务派遣除外）所涉及场所的相关职业健康安全管理活动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Q：35.11.00</w:t>
            </w:r>
          </w:p>
          <w:p>
            <w:pPr>
              <w:spacing w:line="320" w:lineRule="exact"/>
              <w:rPr>
                <w:rFonts w:ascii="宋体" w:hAnsi="宋体"/>
                <w:b/>
                <w:color w:val="000000" w:themeColor="text1"/>
                <w:sz w:val="20"/>
                <w:szCs w:val="20"/>
              </w:rPr>
            </w:pPr>
            <w:r>
              <w:rPr>
                <w:rFonts w:ascii="宋体" w:hAnsi="宋体"/>
                <w:b/>
                <w:color w:val="000000" w:themeColor="text1"/>
                <w:sz w:val="20"/>
                <w:szCs w:val="20"/>
              </w:rPr>
              <w:t>E：35.11.00</w:t>
            </w:r>
          </w:p>
          <w:p>
            <w:pPr>
              <w:spacing w:line="320" w:lineRule="exact"/>
              <w:rPr>
                <w:rFonts w:ascii="宋体" w:hAnsi="宋体"/>
                <w:b/>
                <w:color w:val="000000" w:themeColor="text1"/>
                <w:sz w:val="20"/>
                <w:szCs w:val="20"/>
              </w:rPr>
            </w:pPr>
            <w:r>
              <w:rPr>
                <w:rFonts w:ascii="宋体" w:hAnsi="宋体"/>
                <w:b/>
                <w:color w:val="000000" w:themeColor="text1"/>
                <w:sz w:val="20"/>
                <w:szCs w:val="20"/>
              </w:rPr>
              <w:t>O：35.11.00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Q5.3/6.2/7.1.2/7.1.6/7.2/7.3/7.4/7.5/8.4/9.1.1/9.210.2;</w:t>
            </w:r>
          </w:p>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eastAsia" w:ascii="Times New Roman" w:hAnsi="Times New Roman" w:cs="Times New Roman"/>
                <w:sz w:val="21"/>
                <w:szCs w:val="21"/>
                <w:lang w:val="en-US" w:eastAsia="zh-CN"/>
              </w:rPr>
              <w:t>EO:5.3/6.2/6.1.2/6.1.3/7.2/7.3/7.4/7.5/8.1/8.2/9.1.1/9.1.2/9.2/10.2；O:5.4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工程部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Q5.3/6.2/7.1.3/7.1.4/7.1.5/8.1/8.3/8.5/8.6/8.7/</w:t>
            </w:r>
            <w:r>
              <w:rPr>
                <w:rFonts w:hint="eastAsia" w:cs="Times New Roman"/>
                <w:sz w:val="21"/>
                <w:szCs w:val="21"/>
                <w:lang w:val="en-US" w:eastAsia="zh-CN"/>
              </w:rPr>
              <w:t>9.1.3</w:t>
            </w:r>
            <w:r>
              <w:rPr>
                <w:rFonts w:hint="eastAsia" w:ascii="Times New Roman" w:hAnsi="Times New Roman" w:cs="Times New Roman"/>
                <w:sz w:val="21"/>
                <w:szCs w:val="21"/>
                <w:lang w:val="en-US" w:eastAsia="zh-CN"/>
              </w:rPr>
              <w:t>/10.2</w:t>
            </w:r>
          </w:p>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eastAsia" w:ascii="Times New Roman" w:hAnsi="Times New Roman" w:cs="Times New Roman"/>
                <w:sz w:val="21"/>
                <w:szCs w:val="21"/>
                <w:lang w:val="en-US" w:eastAsia="zh-CN"/>
              </w:rPr>
              <w:t>EO5.3/6.2/6.1.2/8.1/8.2/10.2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sz w:val="20"/>
                <w:szCs w:val="20"/>
              </w:rPr>
              <w:t>资质范围内的建筑工程劳务分包（劳务派遣除外）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color w:val="000000"/>
                <w:spacing w:val="-10"/>
                <w:sz w:val="20"/>
                <w:szCs w:val="20"/>
                <w:lang w:val="en-US" w:eastAsia="zh-CN"/>
              </w:rPr>
              <w:t>建筑安装分项工程施工工艺规程（DBJ/T 01-26-2003）；、工程测量规范 GB50026-2007、建设电子文件与电子档案管理规程（ CJJ/T 117-2017）、建筑工程施工质量验收统一标准 GB 50300-2013、建设工程监理规范 GB50319-2014等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ageBreakBefore w:val="0"/>
              <w:widowControl w:val="0"/>
              <w:kinsoku/>
              <w:wordWrap/>
              <w:overflowPunct/>
              <w:topLinePunct w:val="0"/>
              <w:bidi w:val="0"/>
              <w:adjustRightInd w:val="0"/>
              <w:snapToGrid w:val="0"/>
              <w:spacing w:before="157" w:beforeLines="50" w:line="240" w:lineRule="auto"/>
              <w:textAlignment w:val="auto"/>
              <w:rPr>
                <w:rFonts w:ascii="宋体" w:hAnsi="宋体"/>
                <w:bCs/>
                <w:szCs w:val="21"/>
              </w:rPr>
            </w:pPr>
            <w:r>
              <w:rPr>
                <w:rFonts w:hint="eastAsia" w:ascii="宋体" w:hAnsi="宋体"/>
                <w:bCs/>
                <w:szCs w:val="21"/>
              </w:rPr>
              <w:t>公司质量、环境、职业健康安全方针：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Cs/>
                <w:color w:val="000000"/>
                <w:szCs w:val="21"/>
              </w:rPr>
            </w:pPr>
            <w:r>
              <w:rPr>
                <w:rFonts w:hint="eastAsia" w:ascii="宋体" w:hAnsi="宋体"/>
                <w:bCs/>
                <w:color w:val="000000"/>
                <w:szCs w:val="21"/>
              </w:rPr>
              <w:t>管理方针： 安全第一、保障健康</w:t>
            </w:r>
            <w:r>
              <w:rPr>
                <w:rFonts w:ascii="宋体" w:hAnsi="宋体"/>
                <w:bCs/>
                <w:color w:val="000000"/>
                <w:szCs w:val="21"/>
              </w:rPr>
              <w:t xml:space="preserve">  </w:t>
            </w:r>
            <w:r>
              <w:rPr>
                <w:rFonts w:hint="eastAsia" w:ascii="宋体" w:hAnsi="宋体"/>
                <w:bCs/>
                <w:color w:val="000000"/>
                <w:szCs w:val="21"/>
              </w:rPr>
              <w:t>质量为本、规范施工</w:t>
            </w:r>
          </w:p>
          <w:p>
            <w:pPr>
              <w:keepNext w:val="0"/>
              <w:keepLines w:val="0"/>
              <w:pageBreakBefore w:val="0"/>
              <w:widowControl w:val="0"/>
              <w:kinsoku/>
              <w:wordWrap/>
              <w:overflowPunct/>
              <w:topLinePunct w:val="0"/>
              <w:autoSpaceDE/>
              <w:autoSpaceDN/>
              <w:bidi w:val="0"/>
              <w:adjustRightInd/>
              <w:snapToGrid/>
              <w:spacing w:line="240" w:lineRule="auto"/>
              <w:ind w:firstLine="1260" w:firstLineChars="600"/>
              <w:jc w:val="both"/>
              <w:textAlignment w:val="auto"/>
              <w:rPr>
                <w:rFonts w:ascii="宋体" w:hAnsi="宋体"/>
                <w:bCs/>
                <w:color w:val="000000"/>
                <w:szCs w:val="21"/>
              </w:rPr>
            </w:pPr>
            <w:r>
              <w:rPr>
                <w:rFonts w:hint="eastAsia" w:ascii="宋体" w:hAnsi="宋体"/>
                <w:bCs/>
                <w:color w:val="000000"/>
                <w:szCs w:val="21"/>
              </w:rPr>
              <w:t>减少污染、节能降耗 遵纪守法、持续改进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240" w:lineRule="exact"/>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综合</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sz w:val="20"/>
                <w:szCs w:val="20"/>
                <w:u w:val="single"/>
                <w:lang w:val="en-US" w:eastAsia="zh-CN"/>
              </w:rPr>
              <w:t>施工现场控制</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rPr>
            </w:pPr>
            <w:r>
              <w:rPr>
                <w:rFonts w:hint="eastAsia" w:ascii="宋体" w:hAnsi="宋体"/>
                <w:b/>
                <w:color w:val="000000" w:themeColor="text1"/>
                <w:sz w:val="20"/>
                <w:szCs w:val="20"/>
              </w:rPr>
              <w:t xml:space="preserve">需要确认过程 </w:t>
            </w:r>
            <w:r>
              <w:rPr>
                <w:rFonts w:hint="eastAsia"/>
              </w:rPr>
              <w:t>隐蔽工程过程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ascii="宋体" w:hAnsi="宋体" w:eastAsia="宋体" w:cs="Lucida Sans"/>
                <w:sz w:val="21"/>
                <w:szCs w:val="21"/>
                <w:u w:val="single"/>
              </w:rPr>
              <w:t>公司主要业务是按着甲方提供的图纸施工，不涉及工程设计，故8.3条款不适用，此条款的不适用不影响组织确保产品和服务合格以及增强顾客满意的能力或责任。</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办公室组织根据部门所涉及的环境因素进行识别，并评价出重要环境因素，提供环境因素评价记录，目前环境因素识别基本完整，评价的重要</w:t>
            </w:r>
            <w:r>
              <w:rPr>
                <w:rFonts w:hint="eastAsia" w:ascii="宋体" w:hAnsi="宋体" w:eastAsia="宋体" w:cs="Times New Roman"/>
                <w:sz w:val="21"/>
                <w:szCs w:val="21"/>
                <w:lang w:val="en-US" w:eastAsia="zh-CN"/>
              </w:rPr>
              <w:t>环境因素有意外火灾事故发生、固体废弃物处理</w:t>
            </w:r>
            <w:r>
              <w:rPr>
                <w:rFonts w:hint="eastAsia" w:ascii="宋体" w:hAnsi="宋体" w:eastAsia="宋体" w:cs="Times New Roman"/>
                <w:sz w:val="21"/>
                <w:szCs w:val="21"/>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sz w:val="21"/>
                <w:szCs w:val="21"/>
                <w:lang w:val="en-US" w:eastAsia="zh-CN"/>
              </w:rPr>
              <w:t>办公室组织</w:t>
            </w:r>
            <w:r>
              <w:rPr>
                <w:rFonts w:hint="eastAsia" w:ascii="宋体" w:hAnsi="宋体"/>
                <w:color w:val="auto"/>
                <w:sz w:val="21"/>
                <w:szCs w:val="21"/>
                <w:lang w:val="en-US" w:eastAsia="zh-CN"/>
              </w:rPr>
              <w:t>根据部门所涉及的危险源进行识别，并评价出重大危险源，提供重大危险源评价记录，目前危险源识别基本完整，评价的</w:t>
            </w:r>
            <w:r>
              <w:rPr>
                <w:rFonts w:hint="eastAsia"/>
                <w:color w:val="auto"/>
              </w:rPr>
              <w:t>不可接受风险</w:t>
            </w:r>
            <w:r>
              <w:rPr>
                <w:rFonts w:hint="eastAsia" w:ascii="宋体" w:hAnsi="宋体" w:eastAsia="宋体" w:cs="Times New Roman"/>
                <w:color w:val="auto"/>
                <w:sz w:val="21"/>
                <w:szCs w:val="21"/>
                <w:lang w:val="en-US" w:eastAsia="zh-CN"/>
              </w:rPr>
              <w:t>为火灾、触电、机械伤害、物体打击、高空坠落等危险源导致的人员伤亡、事故发生</w:t>
            </w:r>
            <w:r>
              <w:rPr>
                <w:rFonts w:hint="eastAsia" w:ascii="宋体" w:hAnsi="宋体" w:eastAsia="宋体" w:cs="Times New Roman"/>
                <w:color w:val="auto"/>
                <w:sz w:val="21"/>
                <w:szCs w:val="21"/>
                <w:lang w:val="en-GB" w:eastAsia="zh-CN"/>
              </w:rPr>
              <w:t>，</w:t>
            </w:r>
            <w:r>
              <w:rPr>
                <w:rFonts w:hint="eastAsia" w:ascii="宋体" w:hAnsi="宋体" w:eastAsia="宋体" w:cs="Times New Roman"/>
                <w:color w:val="auto"/>
                <w:sz w:val="21"/>
                <w:szCs w:val="21"/>
                <w:lang w:val="en-US" w:eastAsia="zh-CN"/>
              </w:rPr>
              <w:t>危险源</w:t>
            </w:r>
            <w:r>
              <w:rPr>
                <w:rFonts w:hint="eastAsia" w:ascii="宋体" w:hAnsi="宋体" w:eastAsia="宋体" w:cs="Times New Roman"/>
                <w:color w:val="auto"/>
                <w:sz w:val="21"/>
                <w:szCs w:val="21"/>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Times New Roman" w:hAnsi="Times New Roman" w:eastAsia="宋体" w:cs="宋体"/>
              </w:rPr>
            </w:pPr>
            <w:r>
              <w:rPr>
                <w:rFonts w:hint="eastAsia" w:ascii="Times New Roman" w:hAnsi="Times New Roman" w:eastAsia="宋体" w:cs="宋体"/>
              </w:rPr>
              <w:t>公司目标：1.</w:t>
            </w:r>
            <w:r>
              <w:rPr>
                <w:rFonts w:hint="eastAsia" w:ascii="Times New Roman" w:hAnsi="Times New Roman" w:eastAsia="宋体" w:cs="宋体"/>
              </w:rPr>
              <w:tab/>
            </w:r>
            <w:r>
              <w:rPr>
                <w:rFonts w:hint="eastAsia" w:ascii="Times New Roman" w:hAnsi="Times New Roman" w:eastAsia="宋体" w:cs="宋体"/>
              </w:rPr>
              <w:t>工程竣工一次验收合格率95%以上；</w:t>
            </w:r>
          </w:p>
          <w:p>
            <w:pPr>
              <w:spacing w:line="240" w:lineRule="exact"/>
              <w:rPr>
                <w:rFonts w:hint="eastAsia" w:ascii="Times New Roman" w:hAnsi="Times New Roman" w:eastAsia="宋体" w:cs="宋体"/>
              </w:rPr>
            </w:pPr>
            <w:r>
              <w:rPr>
                <w:rFonts w:hint="eastAsia" w:ascii="Times New Roman" w:hAnsi="Times New Roman" w:eastAsia="宋体" w:cs="宋体"/>
              </w:rPr>
              <w:t>2.</w:t>
            </w:r>
            <w:r>
              <w:rPr>
                <w:rFonts w:hint="eastAsia" w:ascii="Times New Roman" w:hAnsi="Times New Roman" w:eastAsia="宋体" w:cs="宋体"/>
              </w:rPr>
              <w:tab/>
            </w:r>
            <w:r>
              <w:rPr>
                <w:rFonts w:hint="eastAsia" w:ascii="Times New Roman" w:hAnsi="Times New Roman" w:eastAsia="宋体" w:cs="宋体"/>
              </w:rPr>
              <w:t>顾客满意程度90分以上；</w:t>
            </w:r>
          </w:p>
          <w:p>
            <w:pPr>
              <w:spacing w:line="240" w:lineRule="exact"/>
              <w:rPr>
                <w:rFonts w:hint="eastAsia" w:ascii="Times New Roman" w:hAnsi="Times New Roman" w:eastAsia="宋体" w:cs="宋体"/>
              </w:rPr>
            </w:pPr>
            <w:r>
              <w:rPr>
                <w:rFonts w:hint="eastAsia" w:ascii="Times New Roman" w:hAnsi="Times New Roman" w:eastAsia="宋体" w:cs="宋体"/>
              </w:rPr>
              <w:t>3.</w:t>
            </w:r>
            <w:r>
              <w:rPr>
                <w:rFonts w:hint="eastAsia" w:ascii="Times New Roman" w:hAnsi="Times New Roman" w:eastAsia="宋体" w:cs="宋体"/>
              </w:rPr>
              <w:tab/>
            </w:r>
            <w:r>
              <w:rPr>
                <w:rFonts w:hint="eastAsia" w:ascii="Times New Roman" w:hAnsi="Times New Roman" w:eastAsia="宋体" w:cs="宋体"/>
              </w:rPr>
              <w:t>合同履约率100%；</w:t>
            </w:r>
          </w:p>
          <w:p>
            <w:pPr>
              <w:spacing w:line="240" w:lineRule="exact"/>
              <w:rPr>
                <w:rFonts w:hint="eastAsia" w:ascii="Times New Roman" w:hAnsi="Times New Roman" w:eastAsia="宋体" w:cs="宋体"/>
              </w:rPr>
            </w:pPr>
            <w:r>
              <w:rPr>
                <w:rFonts w:hint="eastAsia" w:ascii="Times New Roman" w:hAnsi="Times New Roman" w:eastAsia="宋体" w:cs="宋体"/>
              </w:rPr>
              <w:t>4.</w:t>
            </w:r>
            <w:r>
              <w:rPr>
                <w:rFonts w:hint="eastAsia" w:ascii="Times New Roman" w:hAnsi="Times New Roman" w:eastAsia="宋体" w:cs="宋体"/>
              </w:rPr>
              <w:tab/>
            </w:r>
            <w:r>
              <w:rPr>
                <w:rFonts w:hint="eastAsia" w:ascii="Times New Roman" w:hAnsi="Times New Roman" w:eastAsia="宋体" w:cs="宋体"/>
              </w:rPr>
              <w:t>固体废弃物分类收集回收率95%以上；</w:t>
            </w:r>
          </w:p>
          <w:p>
            <w:pPr>
              <w:spacing w:line="240" w:lineRule="exact"/>
              <w:rPr>
                <w:rFonts w:hint="eastAsia" w:ascii="Times New Roman" w:hAnsi="Times New Roman" w:eastAsia="宋体" w:cs="宋体"/>
              </w:rPr>
            </w:pPr>
            <w:r>
              <w:rPr>
                <w:rFonts w:hint="eastAsia" w:ascii="Times New Roman" w:hAnsi="Times New Roman" w:eastAsia="宋体" w:cs="宋体"/>
              </w:rPr>
              <w:t>5.</w:t>
            </w:r>
            <w:r>
              <w:rPr>
                <w:rFonts w:hint="eastAsia" w:ascii="Times New Roman" w:hAnsi="Times New Roman" w:eastAsia="宋体" w:cs="宋体"/>
              </w:rPr>
              <w:tab/>
            </w:r>
            <w:r>
              <w:rPr>
                <w:rFonts w:hint="eastAsia" w:ascii="Times New Roman" w:hAnsi="Times New Roman" w:eastAsia="宋体" w:cs="宋体"/>
              </w:rPr>
              <w:t>环境污染事故控制为0；</w:t>
            </w:r>
          </w:p>
          <w:p>
            <w:pPr>
              <w:spacing w:line="240" w:lineRule="exact"/>
              <w:rPr>
                <w:rFonts w:hint="eastAsia" w:ascii="Times New Roman" w:hAnsi="Times New Roman" w:eastAsia="宋体" w:cs="宋体"/>
              </w:rPr>
            </w:pPr>
            <w:r>
              <w:rPr>
                <w:rFonts w:hint="eastAsia" w:ascii="Times New Roman" w:hAnsi="Times New Roman" w:eastAsia="宋体" w:cs="宋体"/>
              </w:rPr>
              <w:t>6.</w:t>
            </w:r>
            <w:r>
              <w:rPr>
                <w:rFonts w:hint="eastAsia" w:ascii="Times New Roman" w:hAnsi="Times New Roman" w:eastAsia="宋体" w:cs="宋体"/>
              </w:rPr>
              <w:tab/>
            </w:r>
            <w:r>
              <w:rPr>
                <w:rFonts w:hint="eastAsia" w:ascii="Times New Roman" w:hAnsi="Times New Roman" w:eastAsia="宋体" w:cs="宋体"/>
              </w:rPr>
              <w:t>杜绝火灾隐患，火灾发生率0；</w:t>
            </w:r>
          </w:p>
          <w:p>
            <w:pPr>
              <w:spacing w:line="240" w:lineRule="exact"/>
              <w:rPr>
                <w:rFonts w:hint="eastAsia" w:ascii="Times New Roman" w:hAnsi="Times New Roman" w:eastAsia="宋体" w:cs="宋体"/>
                <w:lang w:eastAsia="zh-CN"/>
              </w:rPr>
            </w:pPr>
            <w:r>
              <w:rPr>
                <w:rFonts w:hint="eastAsia" w:ascii="Times New Roman" w:hAnsi="Times New Roman" w:eastAsia="宋体" w:cs="宋体"/>
              </w:rPr>
              <w:t>7.</w:t>
            </w:r>
            <w:r>
              <w:rPr>
                <w:rFonts w:hint="eastAsia" w:ascii="Times New Roman" w:hAnsi="Times New Roman" w:eastAsia="宋体" w:cs="宋体"/>
              </w:rPr>
              <w:tab/>
            </w:r>
            <w:r>
              <w:rPr>
                <w:rFonts w:hint="eastAsia" w:ascii="Times New Roman" w:hAnsi="Times New Roman" w:eastAsia="宋体" w:cs="宋体"/>
              </w:rPr>
              <w:t xml:space="preserve">安全事故发生率0 </w:t>
            </w:r>
            <w:r>
              <w:rPr>
                <w:rFonts w:hint="eastAsia" w:ascii="Times New Roman" w:hAnsi="Times New Roman" w:eastAsia="宋体" w:cs="宋体"/>
                <w:lang w:eastAsia="zh-CN"/>
              </w:rPr>
              <w:t>。</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cs="宋体"/>
                <w:lang w:val="en-US" w:eastAsia="zh-CN"/>
              </w:rPr>
              <w:t>2020年和2021年1-3月</w:t>
            </w:r>
            <w:r>
              <w:rPr>
                <w:rFonts w:hint="eastAsia" w:ascii="Times New Roman" w:hAnsi="Times New Roman" w:cs="宋体"/>
                <w:lang w:val="en-US" w:eastAsia="zh-CN"/>
              </w:rPr>
              <w:t>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w:t>
            </w:r>
            <w:r>
              <w:rPr>
                <w:rFonts w:hint="eastAsia" w:cs="宋体"/>
                <w:lang w:val="en-US" w:eastAsia="zh-CN"/>
              </w:rPr>
              <w:t>办公室</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w:t>
            </w:r>
            <w:r>
              <w:rPr>
                <w:rFonts w:hint="eastAsia"/>
                <w:sz w:val="21"/>
                <w:szCs w:val="21"/>
                <w:lang w:eastAsia="zh-CN"/>
              </w:rPr>
              <w:t>办公室</w:t>
            </w:r>
            <w:r>
              <w:rPr>
                <w:rFonts w:hint="eastAsia"/>
                <w:sz w:val="21"/>
                <w:szCs w:val="21"/>
              </w:rPr>
              <w:t>等基础设施，</w:t>
            </w:r>
            <w:r>
              <w:rPr>
                <w:rFonts w:hint="eastAsia" w:ascii="宋体" w:hAnsi="宋体" w:cs="宋体"/>
                <w:szCs w:val="21"/>
                <w:lang w:val="en-US" w:eastAsia="zh-CN"/>
              </w:rPr>
              <w:t>公办设备有台式电脑、复印机、打印机、传真机等，可以满足工作需要。</w:t>
            </w:r>
            <w:r>
              <w:rPr>
                <w:rFonts w:hint="eastAsia" w:ascii="Times New Roman" w:hAnsi="Times New Roman" w:eastAsia="宋体" w:cs="Times New Roman"/>
                <w:szCs w:val="22"/>
                <w:lang w:val="en-US" w:eastAsia="zh-CN"/>
              </w:rPr>
              <w:t>施工设备：</w:t>
            </w:r>
            <w:r>
              <w:rPr>
                <w:rFonts w:hint="eastAsia"/>
                <w:szCs w:val="22"/>
                <w:lang w:val="en-US" w:eastAsia="zh-CN"/>
              </w:rPr>
              <w:t>蛙式打夯机、交流电焊机、直流电焊机、木工电锯、磨光机、混凝土振捣器、平板振捣器、套丝机。</w:t>
            </w:r>
            <w:r>
              <w:rPr>
                <w:rFonts w:hint="eastAsia"/>
                <w:sz w:val="21"/>
                <w:szCs w:val="21"/>
              </w:rPr>
              <w:t>满足</w:t>
            </w:r>
            <w:r>
              <w:rPr>
                <w:rFonts w:hint="eastAsia"/>
                <w:sz w:val="21"/>
                <w:szCs w:val="21"/>
                <w:lang w:eastAsia="zh-CN"/>
              </w:rPr>
              <w:t>生产</w:t>
            </w:r>
            <w:r>
              <w:rPr>
                <w:rFonts w:hint="eastAsia"/>
                <w:sz w:val="21"/>
                <w:szCs w:val="21"/>
                <w:lang w:val="en-US" w:eastAsia="zh-CN"/>
              </w:rPr>
              <w:t>及服务</w:t>
            </w:r>
            <w:r>
              <w:rPr>
                <w:rFonts w:hint="eastAsia"/>
                <w:sz w:val="21"/>
                <w:szCs w:val="21"/>
              </w:rPr>
              <w:t>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w:t>
            </w:r>
            <w:r>
              <w:rPr>
                <w:rFonts w:hint="eastAsia" w:ascii="宋体" w:hAnsi="Times New Roman" w:eastAsia="宋体" w:cs="Times New Roman"/>
                <w:color w:val="000000"/>
                <w:sz w:val="21"/>
                <w:szCs w:val="21"/>
              </w:rPr>
              <w:t>于河北省石家庄市新华区中华北大街559号东岸尚园4-2-102，</w:t>
            </w:r>
            <w:r>
              <w:rPr>
                <w:rFonts w:hint="eastAsia" w:ascii="宋体"/>
                <w:color w:val="000000"/>
                <w:sz w:val="21"/>
                <w:szCs w:val="21"/>
              </w:rPr>
              <w:t>办公区域面积</w:t>
            </w:r>
            <w:r>
              <w:rPr>
                <w:rFonts w:hint="eastAsia" w:ascii="宋体"/>
                <w:color w:val="000000"/>
                <w:sz w:val="21"/>
                <w:szCs w:val="21"/>
                <w:lang w:val="en-US" w:eastAsia="zh-CN"/>
              </w:rPr>
              <w:t>230</w:t>
            </w:r>
            <w:r>
              <w:rPr>
                <w:rFonts w:hint="eastAsia" w:ascii="宋体"/>
                <w:color w:val="000000"/>
                <w:sz w:val="21"/>
                <w:szCs w:val="21"/>
              </w:rPr>
              <w:t>平米；布局合理，场所卫生干净整洁，工作环境良好。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szCs w:val="22"/>
                <w:lang w:val="en-US" w:eastAsia="zh-CN"/>
              </w:rPr>
              <w:t>钢卷尺、钢直尺、游标卡尺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ascii="宋体" w:hAnsi="宋体"/>
                <w:b/>
                <w:color w:val="000000" w:themeColor="text1"/>
                <w:sz w:val="20"/>
                <w:szCs w:val="20"/>
              </w:rPr>
            </w:pPr>
            <w:r>
              <w:rPr>
                <w:rFonts w:hint="eastAsia"/>
                <w:sz w:val="21"/>
                <w:szCs w:val="21"/>
              </w:rPr>
              <w:t>公司对法律法规及其他要求进行了获取，包括</w:t>
            </w:r>
            <w:r>
              <w:rPr>
                <w:rFonts w:hint="eastAsia"/>
                <w:szCs w:val="22"/>
                <w:lang w:val="en-US" w:eastAsia="zh-CN"/>
              </w:rPr>
              <w:t>招标投标法、安全生产法、公司法、建设工程质量管理条例、建设工程安全生产管理条例、建筑工程安全防护、文明施工措施费用及使用管理规定、建筑工程安全生产监督管理工作导则、生产安全事故报告和调查处理条例、工程建设项目招标范围和规模标准规定、建筑施工企业安全生产许可证动态监管暂行办法、国务院关于进一步加强企业安全生产工作的通知、工伤保险条例、中华人民共和国建筑法、中华人民共和国环境保护法、质量管理体系--要求 GB/T19001--2016、建设工程文件归档整理规范 GB/T50328-2014、建筑安装分项工程施工工艺规程（DBJ/T 01-26-2003）；、工程测量规范 GB50026-2007、建设电子文件与电子档案管理规程（ CJJ/T 117-2017）、建筑工程施工质量验收统一标准 GB 50300-2013、建设工程监理规范 GB50319-2014等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ageBreakBefore w:val="0"/>
              <w:widowControl w:val="0"/>
              <w:kinsoku/>
              <w:wordWrap/>
              <w:overflowPunct/>
              <w:topLinePunct w:val="0"/>
              <w:bidi w:val="0"/>
              <w:adjustRightInd w:val="0"/>
              <w:snapToGrid w:val="0"/>
              <w:spacing w:before="157" w:beforeLines="50" w:line="240" w:lineRule="auto"/>
              <w:textAlignment w:val="auto"/>
              <w:rPr>
                <w:rFonts w:ascii="宋体" w:hAnsi="宋体"/>
                <w:bCs/>
                <w:szCs w:val="21"/>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宋体" w:hAnsi="宋体"/>
                <w:bCs/>
                <w:szCs w:val="21"/>
              </w:rPr>
              <w:t>公司质量、环境、职业健康安全方针：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Cs/>
                <w:color w:val="000000"/>
                <w:szCs w:val="21"/>
              </w:rPr>
            </w:pPr>
            <w:r>
              <w:rPr>
                <w:rFonts w:hint="eastAsia" w:ascii="宋体" w:hAnsi="宋体"/>
                <w:bCs/>
                <w:color w:val="000000"/>
                <w:szCs w:val="21"/>
              </w:rPr>
              <w:t>管理方针： 安全第一、保障健康</w:t>
            </w:r>
            <w:r>
              <w:rPr>
                <w:rFonts w:ascii="宋体" w:hAnsi="宋体"/>
                <w:bCs/>
                <w:color w:val="000000"/>
                <w:szCs w:val="21"/>
              </w:rPr>
              <w:t xml:space="preserve">  </w:t>
            </w:r>
            <w:r>
              <w:rPr>
                <w:rFonts w:hint="eastAsia" w:ascii="宋体" w:hAnsi="宋体"/>
                <w:bCs/>
                <w:color w:val="000000"/>
                <w:szCs w:val="21"/>
              </w:rPr>
              <w:t>质量为本、规范施工</w:t>
            </w:r>
          </w:p>
          <w:p>
            <w:pPr>
              <w:keepNext w:val="0"/>
              <w:keepLines w:val="0"/>
              <w:pageBreakBefore w:val="0"/>
              <w:widowControl w:val="0"/>
              <w:kinsoku/>
              <w:wordWrap/>
              <w:overflowPunct/>
              <w:topLinePunct w:val="0"/>
              <w:autoSpaceDE/>
              <w:autoSpaceDN/>
              <w:bidi w:val="0"/>
              <w:adjustRightInd/>
              <w:snapToGrid/>
              <w:spacing w:line="240" w:lineRule="auto"/>
              <w:ind w:firstLine="1260" w:firstLineChars="600"/>
              <w:jc w:val="both"/>
              <w:textAlignment w:val="auto"/>
              <w:rPr>
                <w:rFonts w:ascii="宋体" w:hAnsi="宋体"/>
                <w:bCs/>
                <w:color w:val="000000"/>
                <w:szCs w:val="21"/>
              </w:rPr>
            </w:pPr>
            <w:r>
              <w:rPr>
                <w:rFonts w:hint="eastAsia" w:ascii="宋体" w:hAnsi="宋体"/>
                <w:bCs/>
                <w:color w:val="000000"/>
                <w:szCs w:val="21"/>
              </w:rPr>
              <w:t>减少污染、节能降耗 遵纪守法、持续改进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公司在受控条件下进行生产和服务提供。 </w:t>
            </w:r>
          </w:p>
          <w:p>
            <w:pPr>
              <w:pStyle w:val="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获得表述产品特性的信息：工程部严格按照策划的流程进行控制。该公司主要从事的是资质范围内的建筑工程劳务分包（劳务派遣除外）</w:t>
            </w:r>
          </w:p>
          <w:p>
            <w:pPr>
              <w:pStyle w:val="3"/>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按照发包方的要求，组织人员实施建筑工程劳务活动，选择组织具有相应能力的人员前往发包方指定工程处参与劳务活动。劳务活动由本公司负责组织实施，按照发包方要求及指导进行施工，施工期间由发包方对工程质量进行监督，施工完成后，由发包方进行工程质量验收。</w:t>
            </w:r>
          </w:p>
          <w:p>
            <w:pPr>
              <w:pStyle w:val="3"/>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为确保劳务人员的能力符合发包方的要求，受审核方对招聘的劳务人员的任职能力等提出要求，与劳务人员签订劳务合同，缴纳工伤保险，并为劳务人员提供有关制度的培训，办理合法用工手续、出具有关证明。劳务人员进入到发包方指定工程处后，由发包方公司提供三级专业技能等培训，以确保劳务人员符合发包方要求。</w:t>
            </w:r>
          </w:p>
          <w:p>
            <w:pPr>
              <w:pStyle w:val="3"/>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受审核方负责对劳务的表现及出勤进行记录。</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与组织的产品及服务有关的法律法规及要求：招标投标法、安全生产法、公司法、建设工程质量管理条例、建设工程安全生产管理条例、建筑工程安全防护、文明施工措施费用及使用管理规定、建筑工程安全生产监督管理工作导则、生产安全事故报告和调查处理条例、工程建设项目招标范围和规模标准规定、建筑施工企业安全生产许可证动态监管暂行办法、国务院关于进一步加强企业安全生产工作的通知、工伤保险条例、中华人民共和国建筑法、中华人民共和国环境保护法、质量管理体系--要求 GB/T19001--2016、建设工程文件归档整理规范 GB/T50328-2014、建筑安装分项工程施工工艺规程（DBJ/T 01-26-2003）；、工程测量规范 GB50026-2007、建设电子文件与电子档案管理规程（ CJJ/T 117-2017）、建筑工程施工质量验收统一标准 GB 50300-2013、建设工程监理规范 GB50319-2014等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要达到的结果：产品和服务能够符合国家、行业标准及客户要求，满足相关法律法规要求及服务要求及售后服务承诺。</w:t>
            </w:r>
          </w:p>
          <w:p>
            <w:pPr>
              <w:numPr>
                <w:ilvl w:val="0"/>
                <w:numId w:val="0"/>
              </w:num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（2）获得相应的作业指导书：编制了相关管理制度包含安全管理制度、环境管理制度、安全生产管理责任制及制度、安全生产责任书、施工制度等制度文件等。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（3）监视和测量：公司在适当阶段实施监视和测量活动，以验证是否符合过程或输出的控制准则以及服务的接收准则；主要监视测量设备：钢卷尺、钢直尺、游标卡尺。</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对生产和服务提供活动进行控制：公司建立劳务施工过程中分项/检验批质量控制、关键过程控制、特殊过程控制、进度控制包括对影响质量的人、机、料、法、环、测等因素及风险因素进行分析、策划控制措施或确认控制准则，设置质量控制节点实时监控；建立和实施自检、交接检制度；施工过程及进度标识和可追溯性控制要求；工程建设有关方信息沟通要求；施工记录的建立应符合相关规定的要求，“施工过程中的质量管理记录”应包括施工日记和专项施工记录、交底记录等。目前公司已签订劳务分包合同，尚未进行开工。</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（4）基础设施和环境：</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办设备有台式电脑、复印机、打印机、传真机等，可以满足工作需要。施工设备：蛙式打夯机、交流电焊机、直流电焊机、木工电锯、磨光机、混凝土振捣器、平板振捣器、套丝机。设备数量保证，维修及时，对设备进行维修保养。</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GB" w:eastAsia="zh-CN" w:bidi="ar-SA"/>
              </w:rPr>
              <w:t>公司环境舒适，温度、湿度、空气流通、卫生等控制事宜，并关注员工的心理因素，注意工作内容安排，调动员工的积极性。</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（5）公司所有人员经过岗前培训上岗，具有相应工作经验，符合公司岗位能力需求；</w:t>
            </w:r>
          </w:p>
          <w:p>
            <w:pPr>
              <w:rPr>
                <w:rFonts w:hint="eastAsia" w:ascii="Times New Roman" w:hAnsi="Times New Roman" w:eastAsia="宋体" w:cs="Times New Roman"/>
                <w:kern w:val="2"/>
                <w:sz w:val="21"/>
                <w:szCs w:val="21"/>
                <w:lang w:val="en-GB" w:eastAsia="zh-CN" w:bidi="ar-SA"/>
              </w:rPr>
            </w:pPr>
            <w:r>
              <w:rPr>
                <w:rFonts w:hint="eastAsia" w:ascii="Times New Roman" w:hAnsi="Times New Roman" w:eastAsia="宋体" w:cs="Times New Roman"/>
                <w:kern w:val="2"/>
                <w:sz w:val="21"/>
                <w:szCs w:val="21"/>
                <w:lang w:val="en-GB" w:eastAsia="zh-CN" w:bidi="ar-SA"/>
              </w:rPr>
              <w:t>（6）人为错误（如失误、违章）导致的不符合的预防：体系文件中明确规定了不合格品的分类、评审、处理方式、处理权限的控制要求。</w:t>
            </w:r>
          </w:p>
          <w:p>
            <w:pPr>
              <w:rPr>
                <w:rFonts w:hint="eastAsia" w:ascii="宋体" w:hAnsi="宋体" w:cs="宋体"/>
                <w:szCs w:val="21"/>
                <w:lang w:val="en-US" w:eastAsia="zh-CN"/>
              </w:rPr>
            </w:pPr>
            <w:r>
              <w:rPr>
                <w:rFonts w:hint="eastAsia" w:ascii="宋体" w:hAnsi="宋体" w:cs="宋体"/>
                <w:szCs w:val="21"/>
                <w:lang w:val="en-GB" w:eastAsia="zh-CN"/>
              </w:rPr>
              <w:t>（7）</w:t>
            </w:r>
            <w:r>
              <w:rPr>
                <w:rFonts w:hint="eastAsia" w:ascii="宋体" w:hAnsi="宋体" w:cs="宋体"/>
                <w:szCs w:val="21"/>
                <w:lang w:val="en-US" w:eastAsia="zh-CN"/>
              </w:rPr>
              <w:t>服务</w:t>
            </w:r>
            <w:r>
              <w:rPr>
                <w:rFonts w:hint="eastAsia" w:ascii="宋体" w:hAnsi="宋体" w:cs="宋体"/>
                <w:szCs w:val="21"/>
                <w:lang w:val="en-GB" w:eastAsia="zh-CN"/>
              </w:rPr>
              <w:t>的放行、交付和交付后活动：根据合同要求进行服务的交付，</w:t>
            </w:r>
            <w:r>
              <w:rPr>
                <w:rFonts w:hint="eastAsia" w:ascii="宋体" w:hAnsi="宋体" w:cs="宋体"/>
                <w:szCs w:val="21"/>
                <w:lang w:val="en-US" w:eastAsia="zh-CN"/>
              </w:rPr>
              <w:t>交付后的活动由工程部负责改进落实。</w:t>
            </w:r>
          </w:p>
          <w:p>
            <w:pPr>
              <w:rPr>
                <w:rFonts w:hint="default" w:ascii="宋体" w:hAnsi="宋体" w:eastAsia="宋体" w:cs="宋体"/>
                <w:szCs w:val="21"/>
                <w:lang w:val="en-US" w:eastAsia="zh-CN"/>
              </w:rPr>
            </w:pPr>
            <w:r>
              <w:rPr>
                <w:rFonts w:hint="eastAsia" w:ascii="宋体" w:hAnsi="宋体" w:cs="宋体"/>
                <w:szCs w:val="21"/>
                <w:lang w:val="en-US" w:eastAsia="zh-CN"/>
              </w:rPr>
              <w:t>（8）公司经识别，</w:t>
            </w:r>
            <w:r>
              <w:rPr>
                <w:rFonts w:hint="eastAsia"/>
              </w:rPr>
              <w:t>隐蔽工程过程</w:t>
            </w:r>
            <w:r>
              <w:rPr>
                <w:rFonts w:hint="eastAsia" w:ascii="宋体" w:hAnsi="宋体" w:cs="宋体"/>
                <w:szCs w:val="21"/>
                <w:lang w:val="en-US" w:eastAsia="zh-CN"/>
              </w:rPr>
              <w:t>为特殊过程。查见《特殊过程确认记录表》，特殊过程名称：</w:t>
            </w:r>
            <w:r>
              <w:rPr>
                <w:rFonts w:hint="eastAsia"/>
              </w:rPr>
              <w:t>隐蔽工程过程</w:t>
            </w:r>
            <w:r>
              <w:rPr>
                <w:rFonts w:hint="eastAsia" w:ascii="宋体" w:hAnsi="宋体" w:cs="宋体"/>
                <w:szCs w:val="21"/>
                <w:lang w:val="en-US" w:eastAsia="zh-CN"/>
              </w:rPr>
              <w:t>；对该过程从人员资格、设备认可、工艺文件、记录文件等方面进行了确认评价。确认结论：</w:t>
            </w:r>
            <w:r>
              <w:rPr>
                <w:rFonts w:hint="eastAsia"/>
              </w:rPr>
              <w:t>该过程可满足需</w:t>
            </w:r>
            <w:r>
              <w:rPr>
                <w:rFonts w:hint="eastAsia" w:ascii="Times New Roman" w:hAnsi="Times New Roman" w:cs="Times New Roman"/>
              </w:rPr>
              <w:t>求</w:t>
            </w:r>
            <w:r>
              <w:rPr>
                <w:rFonts w:hint="eastAsia" w:ascii="Times New Roman" w:hAnsi="Times New Roman" w:cs="Times New Roman"/>
                <w:lang w:val="en-US" w:eastAsia="zh-CN"/>
              </w:rPr>
              <w:t>。</w:t>
            </w:r>
            <w:r>
              <w:rPr>
                <w:rFonts w:hint="eastAsia" w:ascii="Times New Roman" w:hAnsi="Times New Roman" w:cs="Times New Roman"/>
                <w:lang w:eastAsia="zh-CN"/>
              </w:rPr>
              <w:t>葛彦辉</w:t>
            </w:r>
            <w:r>
              <w:rPr>
                <w:rFonts w:hint="eastAsia" w:ascii="Times New Roman" w:hAnsi="Times New Roman" w:cs="Times New Roman"/>
              </w:rPr>
              <w:t xml:space="preserve"> 日期：</w:t>
            </w:r>
            <w:r>
              <w:rPr>
                <w:rFonts w:hint="eastAsia" w:ascii="Times New Roman" w:hAnsi="Times New Roman" w:cs="Times New Roman"/>
                <w:lang w:eastAsia="zh-CN"/>
              </w:rPr>
              <w:t>2020年9月10日</w:t>
            </w:r>
          </w:p>
          <w:p>
            <w:pPr>
              <w:spacing w:line="240" w:lineRule="exact"/>
              <w:rPr>
                <w:b/>
                <w:color w:val="000000" w:themeColor="text1"/>
                <w:sz w:val="20"/>
                <w:szCs w:val="20"/>
              </w:rPr>
            </w:pPr>
            <w:r>
              <w:rPr>
                <w:rFonts w:hint="eastAsia" w:ascii="宋体" w:hAnsi="宋体" w:cs="宋体"/>
                <w:szCs w:val="21"/>
                <w:lang w:val="en-US" w:eastAsia="zh-CN"/>
              </w:rPr>
              <w:t>殊过程自确认后，人员、设备、工作流程没有变更发生，无再确认的情况。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eastAsia="宋体" w:cs="Times New Roman"/>
                <w:color w:val="000000"/>
                <w:spacing w:val="-10"/>
                <w:sz w:val="20"/>
                <w:szCs w:val="20"/>
                <w:lang w:val="en-US" w:eastAsia="zh-CN"/>
              </w:rPr>
              <w:t>建筑安装分项工程施工工艺规程（DBJ/T 01-26-2003）；、工程测量规范 GB50026-2007、建设电子文件与电子档案管理规程（ CJJ/T 117-2017）、建筑工程施工质量验收统一标准 GB 50300-2013、建设工程监理规范 GB50319-2014等</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ascii="宋体" w:hAnsi="宋体" w:cs="宋体"/>
                <w:szCs w:val="21"/>
                <w:lang w:val="en-US" w:eastAsia="zh-CN"/>
              </w:rPr>
            </w:pPr>
            <w:r>
              <w:rPr>
                <w:rFonts w:hint="eastAsia" w:ascii="宋体" w:hAnsi="宋体" w:cs="宋体"/>
                <w:szCs w:val="21"/>
                <w:lang w:val="en-US" w:eastAsia="zh-CN"/>
              </w:rPr>
              <w:t>为保证工程施工和服务的质量，须对不合格品实施有效控制。为此，公司制定了《事故、事件与不符合控制程序》，以防止不合格品的非预期使用或进入后续阶段，甚至交付给顾客。</w:t>
            </w:r>
          </w:p>
          <w:p>
            <w:pPr>
              <w:rPr>
                <w:rFonts w:hint="eastAsia" w:ascii="宋体" w:hAnsi="宋体" w:cs="宋体"/>
                <w:szCs w:val="21"/>
                <w:lang w:val="en-US" w:eastAsia="zh-CN"/>
              </w:rPr>
            </w:pPr>
            <w:r>
              <w:rPr>
                <w:rFonts w:hint="eastAsia" w:ascii="宋体" w:hAnsi="宋体" w:cs="宋体"/>
                <w:szCs w:val="21"/>
                <w:lang w:val="en-US" w:eastAsia="zh-CN"/>
              </w:rPr>
              <w:t>各类采购物资（含甲方供料）、半成品、工程设备、过程在使用和施工前均应有检查合格标志或记录，以防止由于忽视，使用不合格材料、半成品或使不合格过程转入下道过程；</w:t>
            </w:r>
          </w:p>
          <w:p>
            <w:pPr>
              <w:rPr>
                <w:rFonts w:hint="eastAsia" w:ascii="宋体" w:hAnsi="宋体" w:cs="宋体"/>
                <w:szCs w:val="21"/>
                <w:lang w:val="en-US" w:eastAsia="zh-CN"/>
              </w:rPr>
            </w:pPr>
            <w:r>
              <w:rPr>
                <w:rFonts w:hint="eastAsia" w:ascii="宋体" w:hAnsi="宋体" w:cs="宋体"/>
                <w:szCs w:val="21"/>
                <w:lang w:val="en-US" w:eastAsia="zh-CN"/>
              </w:rPr>
              <w:t xml:space="preserve">对施工中出现的不合格项目作出不合格的标记、记录、隔离（可能时）和处置。    </w:t>
            </w:r>
          </w:p>
          <w:p>
            <w:pPr>
              <w:rPr>
                <w:rFonts w:hint="eastAsia" w:ascii="宋体" w:hAnsi="宋体" w:cs="宋体"/>
                <w:szCs w:val="21"/>
                <w:lang w:val="en-US" w:eastAsia="zh-CN"/>
              </w:rPr>
            </w:pPr>
            <w:r>
              <w:rPr>
                <w:rFonts w:hint="eastAsia" w:ascii="宋体" w:hAnsi="宋体" w:cs="宋体"/>
                <w:szCs w:val="21"/>
                <w:lang w:val="en-US" w:eastAsia="zh-CN"/>
              </w:rPr>
              <w:t>不合格按处置的难易程度、对下道工序的影响、处置对工期、费用的影响、处置对工程安全性或使用性能影响大小分为一般、重大不合格。</w:t>
            </w:r>
          </w:p>
          <w:p>
            <w:pPr>
              <w:rPr>
                <w:rFonts w:hint="eastAsia" w:ascii="宋体" w:hAnsi="宋体" w:cs="宋体"/>
                <w:szCs w:val="21"/>
                <w:lang w:val="en-US" w:eastAsia="zh-CN"/>
              </w:rPr>
            </w:pPr>
            <w:r>
              <w:rPr>
                <w:rFonts w:hint="eastAsia" w:ascii="宋体" w:hAnsi="宋体" w:cs="宋体"/>
                <w:szCs w:val="21"/>
                <w:lang w:val="en-US" w:eastAsia="zh-CN"/>
              </w:rPr>
              <w:t>不合格品的处置方式包括：现场人员及时采取措施，消除已发现的不合格品（如检查发现的质量问题）；对不合格品得到纠正后需要顾客进行检验试验，以验证符合规定要求。</w:t>
            </w:r>
          </w:p>
          <w:p>
            <w:pPr>
              <w:rPr>
                <w:rFonts w:hint="eastAsia" w:ascii="宋体" w:hAnsi="宋体" w:cs="宋体"/>
                <w:szCs w:val="21"/>
                <w:lang w:val="en-US" w:eastAsia="zh-CN"/>
              </w:rPr>
            </w:pPr>
            <w:r>
              <w:rPr>
                <w:rFonts w:hint="eastAsia" w:ascii="宋体" w:hAnsi="宋体" w:cs="宋体"/>
                <w:szCs w:val="21"/>
                <w:lang w:val="en-US" w:eastAsia="zh-CN"/>
              </w:rPr>
              <w:t>交付或开始使用后（在保修期内）发现的不合格品，根据经济损失程度和顾客意见，及时采取相应的处置措施。</w:t>
            </w:r>
          </w:p>
          <w:p>
            <w:pPr>
              <w:rPr>
                <w:rFonts w:hint="eastAsia" w:ascii="宋体" w:hAnsi="宋体" w:cs="宋体"/>
                <w:szCs w:val="21"/>
                <w:lang w:val="en-US" w:eastAsia="zh-CN"/>
              </w:rPr>
            </w:pPr>
            <w:r>
              <w:rPr>
                <w:rFonts w:hint="eastAsia" w:ascii="宋体" w:hAnsi="宋体" w:cs="宋体"/>
                <w:szCs w:val="21"/>
                <w:lang w:val="en-US" w:eastAsia="zh-CN"/>
              </w:rPr>
              <w:t>对施工质量问题的处理</w:t>
            </w:r>
          </w:p>
          <w:p>
            <w:pPr>
              <w:rPr>
                <w:rFonts w:hint="eastAsia" w:ascii="宋体" w:hAnsi="宋体" w:cs="宋体"/>
                <w:szCs w:val="21"/>
                <w:lang w:val="en-US" w:eastAsia="zh-CN"/>
              </w:rPr>
            </w:pPr>
            <w:r>
              <w:rPr>
                <w:rFonts w:hint="eastAsia" w:ascii="宋体" w:hAnsi="宋体" w:cs="宋体"/>
                <w:szCs w:val="21"/>
                <w:lang w:val="en-US" w:eastAsia="zh-CN"/>
              </w:rPr>
              <w:t>a）建立并实施《质量问题处理制度》，规定对发现质量问题进行有效控制的职责、权限和活动流程；</w:t>
            </w:r>
          </w:p>
          <w:p>
            <w:pPr>
              <w:rPr>
                <w:rFonts w:hint="eastAsia" w:ascii="宋体" w:hAnsi="宋体" w:cs="宋体"/>
                <w:szCs w:val="21"/>
                <w:lang w:val="en-US" w:eastAsia="zh-CN"/>
              </w:rPr>
            </w:pPr>
            <w:r>
              <w:rPr>
                <w:rFonts w:hint="eastAsia" w:ascii="宋体" w:hAnsi="宋体" w:cs="宋体"/>
                <w:szCs w:val="21"/>
                <w:lang w:val="en-US" w:eastAsia="zh-CN"/>
              </w:rPr>
              <w:t>b）对质量问题的分类、分级报告流程作出规定，按照要求分别报告工程建设有关方；</w:t>
            </w:r>
          </w:p>
          <w:p>
            <w:pPr>
              <w:rPr>
                <w:rFonts w:hint="eastAsia" w:ascii="宋体" w:hAnsi="宋体" w:cs="宋体"/>
                <w:szCs w:val="21"/>
                <w:lang w:val="en-US" w:eastAsia="zh-CN"/>
              </w:rPr>
            </w:pPr>
            <w:r>
              <w:rPr>
                <w:rFonts w:hint="eastAsia" w:ascii="宋体" w:hAnsi="宋体" w:cs="宋体"/>
                <w:szCs w:val="21"/>
                <w:lang w:val="en-US" w:eastAsia="zh-CN"/>
              </w:rPr>
              <w:t>c）对各类质量问题的处理制定相应措施，经批准后实施，并应对质量问题的处理结果进行检查验收；</w:t>
            </w:r>
          </w:p>
          <w:p>
            <w:pPr>
              <w:rPr>
                <w:rFonts w:hint="eastAsia" w:ascii="宋体" w:hAnsi="宋体" w:cs="宋体"/>
                <w:szCs w:val="21"/>
                <w:lang w:val="en-US" w:eastAsia="zh-CN"/>
              </w:rPr>
            </w:pPr>
            <w:r>
              <w:rPr>
                <w:rFonts w:hint="eastAsia" w:ascii="宋体" w:hAnsi="宋体" w:cs="宋体"/>
                <w:szCs w:val="21"/>
                <w:lang w:val="en-US" w:eastAsia="zh-CN"/>
              </w:rPr>
              <w:t>d）保存质量问题的处理和验收记录；</w:t>
            </w:r>
          </w:p>
          <w:p>
            <w:pPr>
              <w:rPr>
                <w:rFonts w:hint="eastAsia" w:ascii="宋体" w:hAnsi="宋体" w:cs="宋体"/>
                <w:szCs w:val="21"/>
                <w:lang w:val="en-US" w:eastAsia="zh-CN"/>
              </w:rPr>
            </w:pPr>
            <w:r>
              <w:rPr>
                <w:rFonts w:hint="eastAsia" w:ascii="宋体" w:hAnsi="宋体" w:cs="宋体"/>
                <w:szCs w:val="21"/>
                <w:lang w:val="en-US" w:eastAsia="zh-CN"/>
              </w:rPr>
              <w:t>e）建立质量事故责任追究制度。</w:t>
            </w:r>
          </w:p>
          <w:p>
            <w:pPr>
              <w:spacing w:line="240" w:lineRule="exact"/>
              <w:rPr>
                <w:b/>
                <w:color w:val="000000" w:themeColor="text1"/>
                <w:sz w:val="20"/>
                <w:szCs w:val="20"/>
              </w:rPr>
            </w:pPr>
            <w:r>
              <w:rPr>
                <w:rFonts w:hint="eastAsia" w:ascii="宋体" w:hAnsi="宋体" w:cs="宋体"/>
                <w:kern w:val="2"/>
                <w:sz w:val="21"/>
                <w:szCs w:val="21"/>
                <w:lang w:val="en-US" w:eastAsia="zh-CN" w:bidi="ar-SA"/>
              </w:rPr>
              <w:t>由于工程尚未开展，目前未有不合格发生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val="0"/>
                <w:bCs w:val="0"/>
                <w:color w:val="auto"/>
                <w:sz w:val="21"/>
                <w:szCs w:val="21"/>
                <w:lang w:val="en-US" w:eastAsia="zh-CN"/>
              </w:rPr>
              <w:t>编</w:t>
            </w:r>
            <w:r>
              <w:rPr>
                <w:rFonts w:hint="eastAsia"/>
                <w:b w:val="0"/>
                <w:bCs w:val="0"/>
                <w:color w:val="auto"/>
                <w:sz w:val="21"/>
                <w:szCs w:val="21"/>
                <w:lang w:val="en-GB"/>
              </w:rPr>
              <w:t>制</w:t>
            </w:r>
            <w:r>
              <w:rPr>
                <w:rFonts w:hint="eastAsia" w:ascii="宋体" w:hAnsi="宋体" w:cs="宋体"/>
                <w:b w:val="0"/>
                <w:bCs w:val="0"/>
                <w:color w:val="auto"/>
                <w:szCs w:val="21"/>
                <w:lang w:val="zh-CN"/>
              </w:rPr>
              <w:t>环境因素识别与评价控制程序</w:t>
            </w:r>
            <w:r>
              <w:rPr>
                <w:rFonts w:hint="eastAsia"/>
                <w:b w:val="0"/>
                <w:bCs w:val="0"/>
                <w:color w:val="auto"/>
                <w:sz w:val="21"/>
                <w:szCs w:val="21"/>
              </w:rPr>
              <w:t>，固体废弃物管理控制程序、对相关方施加影响控制程序、办公室安全管理制度等，针对各部门所负责的工作，分别对环境运行过程进行控制</w:t>
            </w:r>
            <w:r>
              <w:rPr>
                <w:rFonts w:hint="eastAsia"/>
                <w:b w:val="0"/>
                <w:bCs w:val="0"/>
                <w:color w:val="auto"/>
                <w:sz w:val="21"/>
                <w:szCs w:val="21"/>
                <w:lang w:val="en-GB"/>
              </w:rPr>
              <w:t>，</w:t>
            </w:r>
            <w:r>
              <w:rPr>
                <w:rFonts w:hint="eastAsia"/>
                <w:b w:val="0"/>
                <w:bCs w:val="0"/>
                <w:color w:val="auto"/>
                <w:sz w:val="21"/>
                <w:szCs w:val="21"/>
              </w:rPr>
              <w:t>涉及有固废处置、资源控制、火灾、</w:t>
            </w:r>
            <w:r>
              <w:rPr>
                <w:rFonts w:hint="eastAsia"/>
                <w:b w:val="0"/>
                <w:bCs w:val="0"/>
                <w:color w:val="auto"/>
                <w:sz w:val="21"/>
                <w:szCs w:val="21"/>
                <w:lang w:val="en-US" w:eastAsia="zh-CN"/>
              </w:rPr>
              <w:t>废气排放、粉尘排放、噪声排放、</w:t>
            </w:r>
            <w:r>
              <w:rPr>
                <w:rFonts w:hint="eastAsia"/>
                <w:b w:val="0"/>
                <w:bCs w:val="0"/>
                <w:color w:val="auto"/>
                <w:sz w:val="21"/>
                <w:szCs w:val="21"/>
              </w:rPr>
              <w:t>相关方施加影响等</w:t>
            </w:r>
            <w:r>
              <w:rPr>
                <w:rFonts w:hint="eastAsia"/>
                <w:b w:val="0"/>
                <w:bCs w:val="0"/>
                <w:color w:val="auto"/>
                <w:sz w:val="21"/>
                <w:szCs w:val="21"/>
                <w:lang w:eastAsia="zh-CN"/>
              </w:rPr>
              <w:t>，</w:t>
            </w:r>
            <w:r>
              <w:rPr>
                <w:rFonts w:hint="eastAsia"/>
                <w:b w:val="0"/>
                <w:bCs w:val="0"/>
                <w:color w:val="auto"/>
                <w:sz w:val="21"/>
                <w:szCs w:val="21"/>
              </w:rPr>
              <w:t>办公区域</w:t>
            </w:r>
            <w:r>
              <w:rPr>
                <w:rFonts w:hint="eastAsia"/>
                <w:b w:val="0"/>
                <w:bCs w:val="0"/>
                <w:color w:val="auto"/>
                <w:sz w:val="21"/>
                <w:szCs w:val="21"/>
                <w:lang w:val="en-US" w:eastAsia="zh-CN"/>
              </w:rPr>
              <w:t>现场</w:t>
            </w:r>
            <w:r>
              <w:rPr>
                <w:rFonts w:hint="eastAsia"/>
                <w:b w:val="0"/>
                <w:bCs w:val="0"/>
                <w:color w:val="auto"/>
                <w:sz w:val="21"/>
                <w:szCs w:val="21"/>
              </w:rPr>
              <w:t>干净整洁，配置灭火器等消防设施</w:t>
            </w:r>
            <w:r>
              <w:rPr>
                <w:rFonts w:hint="eastAsia"/>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粉尘</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机械伤害、职业病、意外伤害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办公区域</w:t>
            </w:r>
            <w:r>
              <w:rPr>
                <w:rFonts w:hint="eastAsia"/>
                <w:b w:val="0"/>
                <w:bCs w:val="0"/>
                <w:sz w:val="21"/>
                <w:szCs w:val="21"/>
                <w:lang w:val="en-US" w:eastAsia="zh-CN"/>
              </w:rPr>
              <w:t>现场</w:t>
            </w:r>
            <w:r>
              <w:rPr>
                <w:rFonts w:hint="eastAsia"/>
                <w:b w:val="0"/>
                <w:bCs w:val="0"/>
                <w:sz w:val="21"/>
                <w:szCs w:val="21"/>
              </w:rPr>
              <w:t>干净整洁</w:t>
            </w:r>
            <w:r>
              <w:rPr>
                <w:rFonts w:hint="eastAsia"/>
                <w:b w:val="0"/>
                <w:bCs w:val="0"/>
                <w:sz w:val="21"/>
                <w:szCs w:val="21"/>
                <w:lang w:eastAsia="zh-CN"/>
              </w:rPr>
              <w:t>，</w:t>
            </w:r>
            <w:r>
              <w:rPr>
                <w:rFonts w:hint="eastAsia"/>
                <w:b w:val="0"/>
                <w:bCs w:val="0"/>
                <w:sz w:val="21"/>
                <w:szCs w:val="21"/>
              </w:rPr>
              <w:t>配置灭火器等消防设施，</w:t>
            </w:r>
            <w:r>
              <w:rPr>
                <w:rFonts w:hint="eastAsia"/>
                <w:b w:val="0"/>
                <w:bCs w:val="0"/>
                <w:sz w:val="21"/>
                <w:szCs w:val="21"/>
                <w:lang w:val="en-US" w:eastAsia="zh-CN"/>
              </w:rPr>
              <w:t>为工人配备了</w:t>
            </w:r>
            <w:r>
              <w:rPr>
                <w:rFonts w:hint="eastAsia"/>
                <w:b w:val="0"/>
                <w:bCs w:val="0"/>
                <w:sz w:val="21"/>
                <w:szCs w:val="21"/>
              </w:rPr>
              <w:t>防护用品</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w:t>
            </w:r>
            <w:r>
              <w:rPr>
                <w:rFonts w:hint="eastAsia" w:ascii="宋体" w:hAnsi="宋体"/>
                <w:bCs/>
                <w:color w:val="auto"/>
                <w:sz w:val="21"/>
                <w:szCs w:val="21"/>
                <w:u w:val="none" w:color="auto"/>
                <w:lang w:val="en-US" w:eastAsia="zh-CN"/>
              </w:rPr>
              <w:t>伤害</w:t>
            </w:r>
            <w:r>
              <w:rPr>
                <w:rFonts w:hint="eastAsia" w:ascii="宋体" w:hAnsi="宋体"/>
                <w:bCs/>
                <w:color w:val="auto"/>
                <w:sz w:val="21"/>
                <w:szCs w:val="21"/>
                <w:u w:val="none" w:color="auto"/>
                <w:lang w:eastAsia="zh-CN"/>
              </w:rPr>
              <w:t>应急预案，组织了应急演练，提供了应急预案演练记录。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hint="eastAsia" w:eastAsia="宋体"/>
                <w:b/>
                <w:color w:val="000000" w:themeColor="text1"/>
                <w:sz w:val="20"/>
                <w:szCs w:val="20"/>
                <w:lang w:eastAsia="zh-CN"/>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w:t>
            </w:r>
            <w:r>
              <w:rPr>
                <w:rFonts w:hint="eastAsia"/>
                <w:sz w:val="21"/>
                <w:szCs w:val="21"/>
              </w:rPr>
              <w:t>年</w:t>
            </w:r>
            <w:r>
              <w:rPr>
                <w:rFonts w:hint="eastAsia"/>
                <w:sz w:val="21"/>
                <w:szCs w:val="21"/>
                <w:lang w:val="en-US" w:eastAsia="zh-CN"/>
              </w:rPr>
              <w:t>、2021年1-3月</w:t>
            </w:r>
            <w:r>
              <w:rPr>
                <w:rFonts w:hint="eastAsia"/>
                <w:sz w:val="21"/>
                <w:szCs w:val="21"/>
              </w:rPr>
              <w:t>考核结果，经查目标完成。并制定了管理方案，经查已完成，符合要求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r>
              <w:rPr>
                <w:rFonts w:hint="eastAsia" w:ascii="Times New Roman" w:hAnsi="Times New Roman" w:cs="Times New Roman"/>
                <w:sz w:val="21"/>
                <w:szCs w:val="21"/>
                <w:lang w:val="zh-CN"/>
              </w:rPr>
              <w:t>公司通过电话，走访等形式，接受顾客反馈，了解顾客顾客满意度信息，发放调查表对顾客满意度进行定量测量。</w:t>
            </w:r>
            <w:r>
              <w:rPr>
                <w:rFonts w:hint="eastAsia" w:ascii="宋体" w:hAnsi="宋体" w:eastAsia="宋体" w:cs="宋体"/>
                <w:sz w:val="21"/>
                <w:szCs w:val="21"/>
                <w:lang w:val="en-US" w:eastAsia="zh-CN"/>
              </w:rPr>
              <w:t>公司目前开展的</w:t>
            </w:r>
            <w:r>
              <w:rPr>
                <w:rFonts w:hint="eastAsia" w:ascii="宋体" w:hAnsi="宋体" w:eastAsia="宋体" w:cs="宋体"/>
                <w:szCs w:val="21"/>
                <w:lang w:val="en-US" w:eastAsia="zh-CN"/>
              </w:rPr>
              <w:t>建筑工程劳务分包项目尚未完成，完成后进行顾客满意度调查。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rPr>
                <w:rFonts w:hint="eastAsia" w:ascii="宋体" w:hAnsi="宋体" w:cs="Times New Roman"/>
                <w:color w:val="000000"/>
                <w:szCs w:val="21"/>
                <w:lang w:val="en-US" w:eastAsia="zh-CN"/>
              </w:rPr>
              <w:t>2021年3月29-31日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4</w:t>
            </w:r>
            <w:r>
              <w:rPr>
                <w:rFonts w:hint="eastAsia" w:cs="宋体"/>
              </w:rPr>
              <w:t>月</w:t>
            </w:r>
            <w:r>
              <w:rPr>
                <w:rFonts w:hint="eastAsia"/>
                <w:lang w:val="en-US" w:eastAsia="zh-CN"/>
              </w:rPr>
              <w:t>10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pStyle w:val="17"/>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公司定期组织员工进行体检，由于疫情影响2021年体检工作尚未开展，公司及时调整了2021年体检计划，计划定于2021年7月组织体检。</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办公室</w:t>
      </w:r>
      <w:r>
        <w:rPr>
          <w:rFonts w:hint="eastAsia"/>
          <w:b/>
          <w:color w:val="000000" w:themeColor="text1"/>
        </w:rPr>
        <w:t>部门条款</w:t>
      </w:r>
      <w:r>
        <w:rPr>
          <w:rFonts w:hint="eastAsia"/>
          <w:b/>
          <w:color w:val="000000" w:themeColor="text1"/>
          <w:lang w:val="en-US" w:eastAsia="zh-CN"/>
        </w:rPr>
        <w:t>Q7.2、E7.2、O7.2</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b/>
                <w:color w:val="000000" w:themeColor="text1"/>
                <w:sz w:val="20"/>
                <w:szCs w:val="20"/>
                <w:u w:val="single"/>
              </w:rPr>
              <w:t>河北璐冉建筑工程有限公司</w:t>
            </w:r>
            <w:r>
              <w:rPr>
                <w:rFonts w:hint="eastAsia" w:ascii="宋体" w:hAnsi="宋体"/>
                <w:b/>
                <w:color w:val="000000" w:themeColor="text1"/>
                <w:sz w:val="20"/>
                <w:szCs w:val="20"/>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1489075</wp:posOffset>
            </wp:positionH>
            <wp:positionV relativeFrom="paragraph">
              <wp:posOffset>191770</wp:posOffset>
            </wp:positionV>
            <wp:extent cx="1104900" cy="586740"/>
            <wp:effectExtent l="0" t="0" r="7620" b="7620"/>
            <wp:wrapNone/>
            <wp:docPr id="4" name="图片 4"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蒙生"/>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1506220</wp:posOffset>
            </wp:positionH>
            <wp:positionV relativeFrom="paragraph">
              <wp:posOffset>68580</wp:posOffset>
            </wp:positionV>
            <wp:extent cx="1365885" cy="486410"/>
            <wp:effectExtent l="0" t="0" r="5715" b="1270"/>
            <wp:wrapNone/>
            <wp:docPr id="3" name="图片 3" descr="e949b408585e4a3484c26b746e3c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949b408585e4a3484c26b746e3cb2d"/>
                    <pic:cNvPicPr>
                      <a:picLocks noChangeAspect="1"/>
                    </pic:cNvPicPr>
                  </pic:nvPicPr>
                  <pic:blipFill>
                    <a:blip r:embed="rId7"/>
                    <a:stretch>
                      <a:fillRect/>
                    </a:stretch>
                  </pic:blipFill>
                  <pic:spPr>
                    <a:xfrm>
                      <a:off x="0" y="0"/>
                      <a:ext cx="1365885" cy="486410"/>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709930</wp:posOffset>
            </wp:positionH>
            <wp:positionV relativeFrom="paragraph">
              <wp:posOffset>3175</wp:posOffset>
            </wp:positionV>
            <wp:extent cx="1104900" cy="586740"/>
            <wp:effectExtent l="0" t="0" r="7620" b="7620"/>
            <wp:wrapNone/>
            <wp:docPr id="5" name="图片 5"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蒙生"/>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19</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Lucida Sans">
    <w:altName w:val="Lucida Sans Unicode"/>
    <w:panose1 w:val="020B0602030504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A6742"/>
    <w:rsid w:val="0E8D047B"/>
    <w:rsid w:val="28672F81"/>
    <w:rsid w:val="71040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5"/>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2021-04-18T12:30:12Z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269285471_btnclosed</vt:lpwstr>
  </property>
  <property fmtid="{D5CDD505-2E9C-101B-9397-08002B2CF9AE}" pid="4" name="ICV">
    <vt:lpwstr>210812635853445A873CF73F4E6DBE5A</vt:lpwstr>
  </property>
</Properties>
</file>