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85890" cy="9302750"/>
            <wp:effectExtent l="0" t="0" r="3810" b="6350"/>
            <wp:docPr id="2" name="图片 2" descr="新文档 2021-05-04 16.14.1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04 16.14.16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93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"/>
        <w:gridCol w:w="1525"/>
        <w:gridCol w:w="6"/>
        <w:gridCol w:w="567"/>
        <w:gridCol w:w="1242"/>
        <w:gridCol w:w="75"/>
        <w:gridCol w:w="176"/>
        <w:gridCol w:w="514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湖南新塘电气设备有限公司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岳阳经济技术开发区西塘镇三桥村铁塘组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宋海波</w:t>
            </w:r>
            <w:bookmarkEnd w:id="2"/>
          </w:p>
        </w:tc>
        <w:tc>
          <w:tcPr>
            <w:tcW w:w="152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18169303960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414000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52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125250193@qq.com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0101-2021-QEO</w:t>
            </w:r>
            <w:bookmarkEnd w:id="8"/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验证组织管理体系的建立、实施运行的符合性及有效性，以确定是否推荐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bookmarkStart w:id="13" w:name="审核范围"/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Q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E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O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Q：14.02.04;17.12.03;17.12.05;29.12.00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E：14.02.04;17.12.03;17.12.05;29.12.00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O：14.02.04;17.12.03;17.12.05;29.12.00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2021年04月18日 上午至2021年04月19日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59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Q:14.02.04,17.12.03,17.12.05,29.12.00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E:14.02.04,17.12.03,17.12.05,29.12.00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O:14.02.04,17.12.03,17.12.05,29.12.00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1.4.18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2021.4.19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参与协商；文件化信息；合规义务；法律法规要求；运行控制；应急准备和响应；绩效的监视和测量；合规性评价；内部审核；不合格及纠正措施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8.2/8.4/8.5.1/9.1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082F0B"/>
    <w:rsid w:val="33E83B29"/>
    <w:rsid w:val="45DE3D1D"/>
    <w:rsid w:val="711C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2021-05-04T08:19:49Z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079DAAD6DBA740BBB7B8719E8C5B54AE</vt:lpwstr>
  </property>
</Properties>
</file>