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209"/>
        <w:gridCol w:w="1932"/>
        <w:gridCol w:w="1808"/>
        <w:gridCol w:w="1534"/>
        <w:gridCol w:w="1069"/>
        <w:gridCol w:w="22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11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27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四川瑞百丽尚品家具有限公司</w:t>
            </w:r>
            <w:bookmarkEnd w:id="4"/>
          </w:p>
        </w:tc>
        <w:tc>
          <w:tcPr>
            <w:tcW w:w="106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21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23.01.01;23.01.02;23.01.03;23.01.04;23.06.00;28.08.02;29.12.00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E：23.01.01;23.01.02;23.01.03;23.01.04;23.06.00;28.08.02;29.12.00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O：23.01.01;23.01.02;23.01.03;23.01.04;23.06.00;28.08.02;29.12.00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11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374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向晓峰</w:t>
            </w:r>
          </w:p>
        </w:tc>
        <w:tc>
          <w:tcPr>
            <w:tcW w:w="15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0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2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20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9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8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5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06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9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23.01.01,23.01.02,23.01.03,23.01.04,23.06.00,28.08.02</w:t>
            </w:r>
          </w:p>
        </w:tc>
        <w:tc>
          <w:tcPr>
            <w:tcW w:w="18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23.01.01,23.01.02,23.01.03,23.01.04,23.06.00,28.08.02</w:t>
            </w:r>
          </w:p>
        </w:tc>
        <w:tc>
          <w:tcPr>
            <w:tcW w:w="15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23.01.01,23.01.02,23.01.03,23.01.04,23.06.00,28.08.02</w:t>
            </w:r>
          </w:p>
        </w:tc>
        <w:tc>
          <w:tcPr>
            <w:tcW w:w="106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1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555" w:type="dxa"/>
            <w:gridSpan w:val="5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生产流程：开料-造型-封边-排孔-组装-包装入库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木工板部分工艺流程：冷压贴面板(防火板)-开料-封边-排孔-打磨-底面漆-组装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铁件加工流程：下料-钻孔攻丝-焊接-打磨抛光-喷塑-烘烤-检验-组装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金属加工：下料-钻孔-焊接-成型-喷塑-烘烤-检验-组装-检验-包装-入库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木工加工：下料-钻孔-组装-检验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木床生产流程：下料-钻孔-封边-贴纸-油漆-组装-包装  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铁床：开料-成型-打磨-核正-焊接-打砂-喷塑-烘烤-检验-组装-打包-入库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木质办公家具：下料-封边-冷压-造型-排孔-组装-检验-组装-打包-入库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软体沙发：裁剪-缝制-绷皮-板材开料-打孔-钉架-成型-海绵选料-裁剪-粘连-组装-检验-包装-入库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21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555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造型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组装过程控制，销售服务过程确认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21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555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固废排放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材料包装物废弃、办公垃圾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szCs w:val="22"/>
              </w:rPr>
              <w:t>实行垃圾分类处理，办公固废由综合办公室统一收集，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活性炭、含有手套委外处理</w:t>
            </w:r>
            <w:r>
              <w:rPr>
                <w:rFonts w:hint="eastAsia"/>
                <w:b/>
                <w:sz w:val="20"/>
                <w:szCs w:val="22"/>
              </w:rPr>
              <w:t>。火灾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办公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过程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对重点部位按防火要求配备环保型灭火器材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严格落实各项消防规章及防火管理制度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1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555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触电事故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严格执行安全用电规范,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办公区域线路定期检查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火灾事故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对重点部位按防火要求配备环保型灭火器材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严格落实各项消防规章及防火管理制度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机械伤害：加强员工安全作业培训，劳保用品及时发放，并要求员工佩戴。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1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555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中华人民共和国产品质量法、计量法、标准化法、环保法、安全生产法、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木家具通用技术条件GB/T3324-2017、室内装饰装修材料 木家具中有害物质限量 GB18584-2001、办公家具 办公椅QB/T 2280-2016、餐桌餐椅GB/T 24821-2009、金属家具通用技术条件GB/T3325-2017、钢制书柜、资料柜通用技术条件GB/T13668-2015、课桌椅QB/T4071-2010、学校课桌椅功能尺寸及技术要求GB/T 3976-2014、软体家具 沙发QB/T 1952.1-2012、国家纺织产品基本安全技术规范GB18401-2010、儿童家具通用技术条件GB 28007-2011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1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555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家具尺寸、性能、有害物质的检测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118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555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1286510</wp:posOffset>
            </wp:positionH>
            <wp:positionV relativeFrom="paragraph">
              <wp:posOffset>67945</wp:posOffset>
            </wp:positionV>
            <wp:extent cx="644525" cy="495935"/>
            <wp:effectExtent l="0" t="0" r="3175" b="12065"/>
            <wp:wrapNone/>
            <wp:docPr id="1" name="图片 1" descr="向晓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向晓峰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495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4326255</wp:posOffset>
            </wp:positionH>
            <wp:positionV relativeFrom="paragraph">
              <wp:posOffset>89535</wp:posOffset>
            </wp:positionV>
            <wp:extent cx="530225" cy="407670"/>
            <wp:effectExtent l="0" t="0" r="3175" b="11430"/>
            <wp:wrapNone/>
            <wp:docPr id="2" name="图片 2" descr="签名-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签名-李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eastAsia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22"/>
          <w:szCs w:val="22"/>
        </w:rPr>
        <w:t xml:space="preserve">：  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 </w:t>
      </w:r>
      <w:r>
        <w:rPr>
          <w:rFonts w:hint="eastAsia" w:ascii="宋体"/>
          <w:b/>
          <w:sz w:val="22"/>
          <w:szCs w:val="22"/>
        </w:rPr>
        <w:t xml:space="preserve">  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  <w:lang w:val="en-US" w:eastAsia="zh-CN"/>
        </w:rPr>
        <w:t>2021.4.11</w:t>
      </w:r>
      <w:r>
        <w:rPr>
          <w:rFonts w:hint="eastAsia"/>
          <w:b/>
          <w:sz w:val="22"/>
          <w:szCs w:val="22"/>
        </w:rPr>
        <w:t xml:space="preserve">     </w:t>
      </w:r>
      <w:r>
        <w:rPr>
          <w:rFonts w:hint="eastAsia" w:ascii="宋体"/>
          <w:b/>
          <w:sz w:val="22"/>
          <w:szCs w:val="22"/>
        </w:rPr>
        <w:t xml:space="preserve">审核组长：   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</w:t>
      </w:r>
      <w:r>
        <w:rPr>
          <w:rFonts w:hint="eastAsia" w:ascii="宋体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  <w:lang w:val="en-US" w:eastAsia="zh-CN"/>
        </w:rPr>
        <w:t>2021.4.11</w:t>
      </w:r>
    </w:p>
    <w:p>
      <w:pPr>
        <w:snapToGrid w:val="0"/>
        <w:rPr>
          <w:rFonts w:hint="eastAsia"/>
          <w:b/>
          <w:sz w:val="18"/>
          <w:szCs w:val="18"/>
        </w:rPr>
      </w:pPr>
    </w:p>
    <w:p>
      <w:pPr>
        <w:snapToGrid w:val="0"/>
        <w:rPr>
          <w:rFonts w:hint="eastAsia"/>
          <w:b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4277FCB"/>
    <w:rsid w:val="07DF56DD"/>
    <w:rsid w:val="34A519D9"/>
    <w:rsid w:val="3517517C"/>
    <w:rsid w:val="47434045"/>
    <w:rsid w:val="54667E95"/>
    <w:rsid w:val="57713199"/>
    <w:rsid w:val="5BEA4410"/>
    <w:rsid w:val="5C4B740C"/>
    <w:rsid w:val="64E52654"/>
    <w:rsid w:val="65071D24"/>
    <w:rsid w:val="6E8E7EBD"/>
    <w:rsid w:val="75C84574"/>
    <w:rsid w:val="7C063678"/>
    <w:rsid w:val="7FF768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6</TotalTime>
  <ScaleCrop>false</ScaleCrop>
  <LinksUpToDate>false</LinksUpToDate>
  <CharactersWithSpaces>314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2021-04-16T12:10:46Z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C40B6B88096F4F2CA5518C20B93BA450</vt:lpwstr>
  </property>
</Properties>
</file>