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广汉市王强运业有限责任公司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0050-2019-QEO-2021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2020-N1QMS-1265256</w:t>
            </w:r>
          </w:p>
          <w:p>
            <w:pPr>
              <w:snapToGrid w:val="0"/>
              <w:spacing w:line="320" w:lineRule="exact"/>
              <w:ind w:left="1309"/>
              <w:rPr>
                <w:sz w:val="21"/>
                <w:szCs w:val="21"/>
              </w:rPr>
            </w:pPr>
            <w:r>
              <w:rPr>
                <w:sz w:val="21"/>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杨梅</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ISC-JSZJ-225</w:t>
            </w:r>
          </w:p>
          <w:p>
            <w:pPr>
              <w:snapToGrid w:val="0"/>
              <w:spacing w:line="320" w:lineRule="exact"/>
              <w:ind w:left="1309"/>
              <w:rPr>
                <w:sz w:val="21"/>
                <w:szCs w:val="21"/>
              </w:rPr>
            </w:pPr>
            <w:r>
              <w:rPr>
                <w:sz w:val="21"/>
                <w:szCs w:val="21"/>
              </w:rPr>
              <w:t>ISC-JSZJ-225</w:t>
            </w:r>
          </w:p>
          <w:p>
            <w:pPr>
              <w:snapToGrid w:val="0"/>
              <w:spacing w:line="320" w:lineRule="exact"/>
              <w:ind w:left="1309"/>
              <w:rPr>
                <w:sz w:val="21"/>
                <w:szCs w:val="21"/>
              </w:rPr>
            </w:pPr>
            <w:r>
              <w:rPr>
                <w:sz w:val="21"/>
                <w:szCs w:val="21"/>
              </w:rPr>
              <w:t>ISC-JSZJ-225</w:t>
            </w:r>
          </w:p>
          <w:p>
            <w:pPr>
              <w:snapToGrid w:val="0"/>
              <w:spacing w:line="320" w:lineRule="exact"/>
              <w:ind w:left="1309"/>
              <w:rPr>
                <w:sz w:val="21"/>
                <w:szCs w:val="21"/>
              </w:rPr>
            </w:pPr>
            <w:r>
              <w:rPr>
                <w:sz w:val="21"/>
                <w:szCs w:val="21"/>
              </w:rPr>
              <w:t>四川宇辉货运有限公司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2021年4月16日上午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2021年4月17日下午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7" w:name="_GoBack"/>
            <w:bookmarkEnd w:id="7"/>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1"/>
                <w:szCs w:val="21"/>
                <w:lang w:val="en-US" w:eastAsia="zh-CN"/>
              </w:rPr>
              <w:t>2021.4.17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8A1674"/>
    <w:rsid w:val="77F24B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2021-04-16T02:55:24Z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F6AC2E838A0B4F3392B34D54C1B05A48</vt:lpwstr>
  </property>
</Properties>
</file>