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01"/>
        <w:gridCol w:w="915"/>
        <w:gridCol w:w="1905"/>
        <w:gridCol w:w="705"/>
        <w:gridCol w:w="300"/>
        <w:gridCol w:w="195"/>
        <w:gridCol w:w="945"/>
        <w:gridCol w:w="510"/>
        <w:gridCol w:w="18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92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广汉市王强运业有限责任公司</w:t>
            </w:r>
            <w:bookmarkEnd w:id="4"/>
          </w:p>
        </w:tc>
        <w:tc>
          <w:tcPr>
            <w:tcW w:w="12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30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Q：28.09.02;31.04.01;32.14.01;35.10.00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E：28.09.02;31.04.01;32.14.01;35.10.00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O：28.09.02;31.04.01;32.14.01;35.10.00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1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杨梅</w:t>
            </w: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Q:28.09.02,32.14.01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E:28.09.02,32.14.01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O:28.09.02,32.14.01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  <w:bookmarkStart w:id="6" w:name="_GoBack"/>
            <w:bookmarkEnd w:id="6"/>
          </w:p>
        </w:tc>
        <w:tc>
          <w:tcPr>
            <w:tcW w:w="2610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Q:31.04.01,35.10.00</w:t>
            </w:r>
          </w:p>
          <w:p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E:31.04.01,32.14.01,35.10.00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bCs/>
                <w:sz w:val="18"/>
                <w:szCs w:val="18"/>
              </w:rPr>
              <w:t>O:31.04.01,32.14.01,35.10.00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3825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3825" w:type="dxa"/>
            <w:gridSpan w:val="4"/>
            <w:vAlign w:val="center"/>
          </w:tcPr>
          <w:p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Q:31.04.01,35.10.00</w:t>
            </w:r>
          </w:p>
          <w:p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E:31.04.01,32.14.01,35.10.00</w:t>
            </w:r>
          </w:p>
          <w:p>
            <w:pPr>
              <w:spacing w:line="240" w:lineRule="exact"/>
              <w:rPr>
                <w:b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O:31.04.01,32.14.01,35.10.00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1、普通货运、客车租赁、起重吊车流程: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顾客需求识别——组织评审——合同签订——提供服务。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2、劳务派遣流程：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了解用人单位的基本情况----制订劳务派遣实施方案----拟定劳务派遣协议书----规范员工劳动关系——调转档案和完善社会保险。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关键控制点：吊装作业，运输作业等，造成风险：货物损伤、安全事故，控制方法：拟定管理制度、操作规程进行控制。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重要环境因素：固废排放、火灾、化学品泄漏等，</w:t>
            </w:r>
            <w:r>
              <w:rPr>
                <w:rFonts w:hint="eastAsia"/>
                <w:b/>
                <w:sz w:val="20"/>
                <w:szCs w:val="22"/>
              </w:rPr>
              <w:t>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重大危险源：火灾、中暑、高空坠落等，</w:t>
            </w:r>
            <w:r>
              <w:rPr>
                <w:rFonts w:hint="eastAsia"/>
                <w:b/>
                <w:sz w:val="20"/>
                <w:szCs w:val="22"/>
              </w:rPr>
              <w:t>采取制定管理方案控制，潜在火灾采取应急预案并演练方式进行控制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《中华人民共和国道路交通安全法》、《中华人民共和国道路交通安全法实施条例》、《中华人民共和国道路运输条例》、《汽车租赁服务规范》、《劳务派遣服务要求》、《劳务派遣暂行规定》等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主要质量要求：运输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线路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的规划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、运输时间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的控制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运输过程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车辆、人员的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安全控制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1884680</wp:posOffset>
            </wp:positionH>
            <wp:positionV relativeFrom="paragraph">
              <wp:posOffset>35560</wp:posOffset>
            </wp:positionV>
            <wp:extent cx="688340" cy="421640"/>
            <wp:effectExtent l="0" t="0" r="12700" b="5080"/>
            <wp:wrapNone/>
            <wp:docPr id="3" name="图片 51" descr="e216f5a5d362a7951c41e34c05dfa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1" descr="e216f5a5d362a7951c41e34c05dfa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4342130</wp:posOffset>
            </wp:positionH>
            <wp:positionV relativeFrom="paragraph">
              <wp:posOffset>69215</wp:posOffset>
            </wp:positionV>
            <wp:extent cx="737870" cy="462280"/>
            <wp:effectExtent l="0" t="0" r="8890" b="10160"/>
            <wp:wrapNone/>
            <wp:docPr id="2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59055</wp:posOffset>
            </wp:positionV>
            <wp:extent cx="705485" cy="441325"/>
            <wp:effectExtent l="0" t="0" r="10795" b="635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2021.4.16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2021.4.16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E074BD5"/>
    <w:rsid w:val="6BB275E1"/>
    <w:rsid w:val="6FB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2021-04-16T02:54:31Z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CC8B09EE636D48F99E6B60780D478376</vt:lpwstr>
  </property>
</Properties>
</file>