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92"/>
        <w:gridCol w:w="194"/>
        <w:gridCol w:w="90"/>
        <w:gridCol w:w="690"/>
        <w:gridCol w:w="18"/>
        <w:gridCol w:w="702"/>
        <w:gridCol w:w="359"/>
        <w:gridCol w:w="782"/>
        <w:gridCol w:w="142"/>
        <w:gridCol w:w="1553"/>
        <w:gridCol w:w="6"/>
        <w:gridCol w:w="567"/>
        <w:gridCol w:w="467"/>
        <w:gridCol w:w="240"/>
        <w:gridCol w:w="535"/>
        <w:gridCol w:w="765"/>
        <w:gridCol w:w="578"/>
        <w:gridCol w:w="420"/>
        <w:gridCol w:w="1012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广汉市王强运业有限责任公司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四川省德阳市广汉市洛阳路98号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18081920790</w:t>
            </w:r>
            <w:bookmarkEnd w:id="3"/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王昌平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4" w:name="合同编号"/>
            <w:r>
              <w:rPr>
                <w:sz w:val="20"/>
              </w:rPr>
              <w:t>0050-2019-QEO-2021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 w:ascii="黑体" w:hAnsi="黑体" w:eastAsia="黑体" w:cs="黑体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 w:ascii="黑体" w:hAnsi="黑体" w:eastAsia="黑体" w:cs="黑体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 w:ascii="黑体" w:hAnsi="黑体" w:eastAsia="黑体" w:cs="黑体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5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Q:监查2,E:监查2,O:监查2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6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6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28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7" w:name="审核范围"/>
            <w:r>
              <w:rPr>
                <w:sz w:val="20"/>
              </w:rPr>
              <w:t>Q：资质范围内普通货运、客车租赁、起重吊装、劳务派遣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E：资质范围内普通货运、客车租赁、起重吊装、劳务派遣所涉及的相关环境管理活动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O：资质范围内普通货运、客车租赁、起重吊装、劳务派遣所涉及的相关职业健康安全管理活动。</w:t>
            </w:r>
            <w:bookmarkEnd w:id="7"/>
          </w:p>
        </w:tc>
        <w:tc>
          <w:tcPr>
            <w:tcW w:w="24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3310" w:type="dxa"/>
            <w:gridSpan w:val="5"/>
            <w:vAlign w:val="center"/>
          </w:tcPr>
          <w:p>
            <w:pPr>
              <w:rPr>
                <w:sz w:val="16"/>
                <w:szCs w:val="16"/>
              </w:rPr>
            </w:pPr>
            <w:bookmarkStart w:id="8" w:name="专业代码"/>
            <w:r>
              <w:rPr>
                <w:sz w:val="16"/>
                <w:szCs w:val="16"/>
              </w:rPr>
              <w:t>Q：28.09.02;31.04.01;32.14.01;35.10.00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E：28.09.02;31.04.01;32.14.01;35.10.00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O：28.09.02;31.04.01;32.14.01;35.10.00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9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3" w:name="审核开始日"/>
            <w:r>
              <w:rPr>
                <w:rFonts w:hint="eastAsia"/>
                <w:b/>
                <w:sz w:val="20"/>
              </w:rPr>
              <w:t>2021年04月16日 上午</w:t>
            </w:r>
            <w:bookmarkEnd w:id="13"/>
            <w:r>
              <w:rPr>
                <w:rFonts w:hint="eastAsia"/>
                <w:b/>
                <w:sz w:val="20"/>
              </w:rPr>
              <w:t>至</w:t>
            </w:r>
            <w:bookmarkStart w:id="14" w:name="审核结束日"/>
            <w:r>
              <w:rPr>
                <w:rFonts w:hint="eastAsia"/>
                <w:b/>
                <w:sz w:val="20"/>
              </w:rPr>
              <w:t>2021年04月17日 下午</w:t>
            </w:r>
            <w:bookmarkEnd w:id="14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5" w:name="审核天数"/>
            <w:r>
              <w:rPr>
                <w:rFonts w:hint="eastAsia"/>
                <w:b/>
                <w:sz w:val="20"/>
              </w:rPr>
              <w:t>2.0</w:t>
            </w:r>
            <w:bookmarkEnd w:id="15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97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87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7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87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Q:31.04.01,35.10.00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E:31.04.01,32.14.01,35.10.00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O:31.04.01,32.14.01,35.10.00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97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2020-N1QMS-1265256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2021-N1EMS-1265256</w:t>
            </w:r>
          </w:p>
        </w:tc>
        <w:tc>
          <w:tcPr>
            <w:tcW w:w="187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97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2020-N1QMS-1262293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187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杨梅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97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ISC-JSZJ-225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ISC-JSZJ-225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ISC-JSZJ-225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四川宇辉货运有限公司</w:t>
            </w:r>
          </w:p>
        </w:tc>
        <w:tc>
          <w:tcPr>
            <w:tcW w:w="187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Q:28.09.02,32.14.01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E:28.09.02,32.14.01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O:28.09.02,32.14.01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787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645795</wp:posOffset>
                  </wp:positionH>
                  <wp:positionV relativeFrom="paragraph">
                    <wp:posOffset>2540</wp:posOffset>
                  </wp:positionV>
                  <wp:extent cx="779780" cy="488315"/>
                  <wp:effectExtent l="0" t="0" r="12700" b="1460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6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2021.4.15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377" w:type="dxa"/>
            <w:gridSpan w:val="21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0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8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55" w:type="dxa"/>
            <w:gridSpan w:val="1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0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8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7116" w:type="dxa"/>
            <w:gridSpan w:val="13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6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、余家龙、陈伟、杨梅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9" w:hRule="atLeast"/>
          <w:jc w:val="center"/>
        </w:trPr>
        <w:tc>
          <w:tcPr>
            <w:tcW w:w="100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84" w:type="dxa"/>
            <w:gridSpan w:val="5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（含午餐时间12：00-13：00）</w:t>
            </w:r>
          </w:p>
        </w:tc>
        <w:tc>
          <w:tcPr>
            <w:tcW w:w="1061" w:type="dxa"/>
            <w:gridSpan w:val="2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055" w:type="dxa"/>
            <w:gridSpan w:val="11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068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陈伟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、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6" w:hRule="atLeast"/>
          <w:jc w:val="center"/>
        </w:trPr>
        <w:tc>
          <w:tcPr>
            <w:tcW w:w="100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84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综合管理部（含财务）</w:t>
            </w:r>
          </w:p>
        </w:tc>
        <w:tc>
          <w:tcPr>
            <w:tcW w:w="6055" w:type="dxa"/>
            <w:gridSpan w:val="11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7.1.2人员;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7.2能力；7.3意识；7.5文件化信息；9.1.3分析和评价；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8.4外部提供供方控制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不符合验证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。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杨珍全、杨梅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5.3组织的角色、职责和权限；6.1.2环境因素；6.1.3合规义务；6.2目标及其达成的策划；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7.2能力；7.3意识；7.5文件化信息；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8.1运行策划和控制；8.2应急准备和响应；9.1监视、测量、分析与评估；9.1.2符合性评估；10.2不符合和纠正措施；10.3持续改进/EMS运行控制相关财务支出证据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杨珍全、杨梅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8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余家龙、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184" w:type="dxa"/>
            <w:gridSpan w:val="5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（含午餐时间12：00-13：00）</w:t>
            </w:r>
          </w:p>
        </w:tc>
        <w:tc>
          <w:tcPr>
            <w:tcW w:w="1061" w:type="dxa"/>
            <w:gridSpan w:val="2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市场部</w:t>
            </w:r>
          </w:p>
        </w:tc>
        <w:tc>
          <w:tcPr>
            <w:tcW w:w="6055" w:type="dxa"/>
            <w:gridSpan w:val="11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5.3岗位/职责/权限；6.2质量目标及其实现的策划；7.4沟通；8.2产品和服务的要求，9.1.2顾客满意；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 8.1运行策划和控制；8.2应急准备和响应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6.1.2危险源辨识和职业安全风险评价；7.4信息和沟通；8.1运行策划和控制；8.2应急准备和响应；</w:t>
            </w:r>
          </w:p>
        </w:tc>
        <w:tc>
          <w:tcPr>
            <w:tcW w:w="1068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陈伟、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2" w:hRule="atLeast"/>
          <w:jc w:val="center"/>
        </w:trPr>
        <w:tc>
          <w:tcPr>
            <w:tcW w:w="100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84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运营部</w:t>
            </w:r>
          </w:p>
        </w:tc>
        <w:tc>
          <w:tcPr>
            <w:tcW w:w="6055" w:type="dxa"/>
            <w:gridSpan w:val="11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5.3岗位/职责/权限；6.2质量目标及其实现的策划；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7.1.3基础设施； 7.1.4过程运行环境；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7.1.5监视和测量资源；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bookmarkStart w:id="16" w:name="_GoBack"/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 杨珍全、杨梅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（或不适用时确认）；8.5.1生产和服务提供的控制；8.5.2标识和可追溯性；8.5.3顾客或外部供方的财产；8.5.4防护；8.5.5交付后的活动8.5.6更改控制；8.6产品和服务放行；8.7不合格输出的控制</w:t>
            </w:r>
          </w:p>
          <w:bookmarkEnd w:id="16"/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 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杨珍全、杨梅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5.3组织的角色、职责和权限；6.1.2环境因素；6.2目标及其实现的策划；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 8.2应急准备和响应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杨珍全、杨梅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6.1.2危险源辨识和职业安全风险评价；8.1运行策划和控制；8.2应急准备和响应；</w:t>
            </w:r>
          </w:p>
        </w:tc>
        <w:tc>
          <w:tcPr>
            <w:tcW w:w="1068" w:type="dxa"/>
            <w:gridSpan w:val="2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余家龙、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00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84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7116" w:type="dxa"/>
            <w:gridSpan w:val="1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、余家龙、陈伟、杨梅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84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7116" w:type="dxa"/>
            <w:gridSpan w:val="1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、余家龙、陈伟、杨梅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0D6D97"/>
    <w:rsid w:val="222A671E"/>
    <w:rsid w:val="24430ABF"/>
    <w:rsid w:val="2C017B73"/>
    <w:rsid w:val="386614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8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2021-04-17T12:54:32Z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1C9561673C7B4E70B304F3D4005A68DC</vt:lpwstr>
  </property>
</Properties>
</file>