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重庆隽雅保洁服务有限公司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Q:35.16.01,35.17.00</w:t>
            </w:r>
          </w:p>
          <w:p>
            <w:pPr>
              <w:spacing w:line="240" w:lineRule="exact"/>
              <w:jc w:val="center"/>
              <w:rPr>
                <w:b/>
                <w:color w:val="000000" w:themeColor="text1"/>
                <w:sz w:val="20"/>
                <w:szCs w:val="20"/>
              </w:rPr>
            </w:pPr>
            <w:r>
              <w:rPr>
                <w:b/>
                <w:color w:val="000000" w:themeColor="text1"/>
                <w:sz w:val="20"/>
                <w:szCs w:val="20"/>
              </w:rPr>
              <w:t>E:35.16.01,35.17.00</w:t>
            </w:r>
          </w:p>
          <w:p>
            <w:pPr>
              <w:spacing w:line="240" w:lineRule="exact"/>
              <w:jc w:val="center"/>
              <w:rPr>
                <w:b/>
                <w:color w:val="000000" w:themeColor="text1"/>
                <w:sz w:val="20"/>
                <w:szCs w:val="20"/>
              </w:rPr>
            </w:pPr>
            <w:r>
              <w:rPr>
                <w:b/>
                <w:color w:val="000000" w:themeColor="text1"/>
                <w:sz w:val="20"/>
                <w:szCs w:val="20"/>
              </w:rPr>
              <w:t>O:35.16.01,35.17.00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审核准则</w:t>
      </w:r>
      <w:bookmarkStart w:id="4" w:name="审核依据"/>
    </w:p>
    <w:p>
      <w:pPr>
        <w:pStyle w:val="12"/>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2"/>
        <w:numPr>
          <w:ilvl w:val="0"/>
          <w:numId w:val="0"/>
        </w:numPr>
        <w:ind w:left="-851" w:leftChars="0"/>
        <w:rPr>
          <w:rFonts w:ascii="宋体" w:hAnsi="宋体"/>
          <w:b/>
          <w:color w:val="000000" w:themeColor="text1"/>
          <w:spacing w:val="-10"/>
          <w:sz w:val="20"/>
          <w:szCs w:val="20"/>
        </w:rPr>
      </w:pPr>
      <w:r>
        <w:rPr>
          <w:rFonts w:hint="eastAsia" w:ascii="宋体" w:hAnsi="宋体" w:eastAsia="宋体" w:cs="Times New Roman"/>
          <w:b/>
          <w:color w:val="000000" w:themeColor="text1"/>
          <w:kern w:val="2"/>
          <w:sz w:val="26"/>
          <w:szCs w:val="26"/>
          <w:lang w:val="en-US" w:eastAsia="zh-CN" w:bidi="ar-SA"/>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重庆隽雅保洁服务有限公司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重庆市九龙坡区奥体路1号11幢2-11-10号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重庆市南岸区回龙路86号附52号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李永虹</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18166450975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李维蓉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李维蓉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李维蓉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Q：保洁服务；城市园林绿化管护</w:t>
            </w:r>
          </w:p>
          <w:p>
            <w:pPr>
              <w:spacing w:line="320" w:lineRule="exact"/>
              <w:rPr>
                <w:rFonts w:ascii="宋体" w:hAnsi="宋体"/>
                <w:b/>
                <w:color w:val="000000" w:themeColor="text1"/>
                <w:sz w:val="20"/>
                <w:szCs w:val="20"/>
              </w:rPr>
            </w:pPr>
            <w:r>
              <w:rPr>
                <w:rFonts w:ascii="宋体" w:hAnsi="宋体"/>
                <w:b/>
                <w:color w:val="000000" w:themeColor="text1"/>
                <w:sz w:val="20"/>
                <w:szCs w:val="20"/>
              </w:rPr>
              <w:t>E：保洁服务；城市园林绿化管护所涉及场所的相关环境管理活动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O：保洁服务；城市园林绿化管护所涉及场所的相关职业健康安全管理活动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Q：35.16.01;35.17.00</w:t>
            </w:r>
          </w:p>
          <w:p>
            <w:pPr>
              <w:spacing w:line="320" w:lineRule="exact"/>
              <w:rPr>
                <w:rFonts w:ascii="宋体" w:hAnsi="宋体"/>
                <w:b/>
                <w:color w:val="000000" w:themeColor="text1"/>
                <w:sz w:val="20"/>
                <w:szCs w:val="20"/>
              </w:rPr>
            </w:pPr>
            <w:r>
              <w:rPr>
                <w:rFonts w:ascii="宋体" w:hAnsi="宋体"/>
                <w:b/>
                <w:color w:val="000000" w:themeColor="text1"/>
                <w:sz w:val="20"/>
                <w:szCs w:val="20"/>
              </w:rPr>
              <w:t>E：35.16.01;35.17.00</w:t>
            </w:r>
          </w:p>
          <w:p>
            <w:pPr>
              <w:spacing w:line="320" w:lineRule="exact"/>
              <w:rPr>
                <w:rFonts w:ascii="宋体" w:hAnsi="宋体"/>
                <w:b/>
                <w:color w:val="000000" w:themeColor="text1"/>
                <w:sz w:val="20"/>
                <w:szCs w:val="20"/>
              </w:rPr>
            </w:pPr>
            <w:r>
              <w:rPr>
                <w:rFonts w:ascii="宋体" w:hAnsi="宋体"/>
                <w:b/>
                <w:color w:val="000000" w:themeColor="text1"/>
                <w:sz w:val="20"/>
                <w:szCs w:val="20"/>
              </w:rPr>
              <w:t>O：35.16.01;35.17.00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工程</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保洁部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盘龙奥园广场项目清洁、绿化</w:t>
            </w:r>
          </w:p>
        </w:tc>
        <w:tc>
          <w:tcPr>
            <w:tcW w:w="3249"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清洁服务、绿化养护服务</w:t>
            </w:r>
          </w:p>
        </w:tc>
        <w:tc>
          <w:tcPr>
            <w:tcW w:w="3555" w:type="dxa"/>
          </w:tcPr>
          <w:p>
            <w:pPr>
              <w:jc w:val="center"/>
              <w:rPr>
                <w:rFonts w:ascii="宋体" w:hAnsi="宋体"/>
                <w:b/>
                <w:color w:val="000000" w:themeColor="text1"/>
                <w:spacing w:val="-20"/>
                <w:sz w:val="20"/>
                <w:szCs w:val="20"/>
                <w:u w:val="single"/>
              </w:rPr>
            </w:pPr>
            <w:r>
              <w:rPr>
                <w:rFonts w:hint="eastAsia"/>
                <w:color w:val="000000"/>
                <w:lang w:val="en-US" w:eastAsia="zh-CN"/>
              </w:rPr>
              <w:t>重庆市九龙坡区金盘路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保洁服务；城市园林绿化管护</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color w:val="auto"/>
              </w:rPr>
              <w:t>CJJ</w:t>
            </w:r>
            <w:r>
              <w:rPr>
                <w:color w:val="auto"/>
              </w:rPr>
              <w:t>/</w:t>
            </w:r>
            <w:r>
              <w:rPr>
                <w:rFonts w:hint="eastAsia"/>
                <w:color w:val="auto"/>
              </w:rPr>
              <w:t>T_287-2018园林绿化养护标准</w:t>
            </w:r>
            <w:r>
              <w:rPr>
                <w:rFonts w:hint="eastAsia" w:ascii="宋体" w:hAnsi="宋体" w:eastAsia="宋体" w:cs="Times New Roman"/>
                <w:color w:val="auto"/>
                <w:szCs w:val="21"/>
              </w:rPr>
              <w:t>、</w:t>
            </w:r>
            <w:r>
              <w:rPr>
                <w:rFonts w:hint="eastAsia"/>
                <w:color w:val="auto"/>
              </w:rPr>
              <w:t>DB11T658-2009卫生</w:t>
            </w:r>
            <w:r>
              <w:rPr>
                <w:rFonts w:hint="default"/>
                <w:color w:val="auto"/>
              </w:rPr>
              <w:t>保洁服务通则</w:t>
            </w:r>
            <w:r>
              <w:rPr>
                <w:rFonts w:hint="eastAsia"/>
                <w:color w:val="auto"/>
                <w:lang w:eastAsia="zh-CN"/>
              </w:rPr>
              <w:t>、</w:t>
            </w:r>
            <w:r>
              <w:rPr>
                <w:rFonts w:hint="eastAsia" w:ascii="宋体" w:hAnsi="宋体" w:eastAsia="宋体" w:cs="Times New Roman"/>
                <w:color w:val="auto"/>
                <w:szCs w:val="21"/>
              </w:rPr>
              <w:t>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jc w:val="left"/>
              <w:rPr>
                <w:rFonts w:hint="eastAsia" w:ascii="宋体" w:hAnsi="宋体" w:eastAsia="宋体"/>
                <w:b/>
                <w:sz w:val="21"/>
                <w:szCs w:val="21"/>
                <w:lang w:val="en-US" w:eastAsia="zh-CN"/>
              </w:rPr>
            </w:pPr>
            <w:r>
              <w:rPr>
                <w:rFonts w:hint="eastAsia"/>
                <w:szCs w:val="21"/>
                <w:lang w:eastAsia="zh-CN"/>
              </w:rPr>
              <w:t>重庆隽雅保洁服务有限公司</w:t>
            </w:r>
            <w:r>
              <w:rPr>
                <w:rFonts w:hint="eastAsia"/>
                <w:szCs w:val="21"/>
              </w:rPr>
              <w:t>成立于</w:t>
            </w:r>
            <w:r>
              <w:rPr>
                <w:rFonts w:hint="eastAsia"/>
                <w:szCs w:val="21"/>
                <w:lang w:val="en-US" w:eastAsia="zh-CN"/>
              </w:rPr>
              <w:t>2011</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3</w:t>
            </w:r>
            <w:r>
              <w:rPr>
                <w:rFonts w:hint="eastAsia"/>
                <w:szCs w:val="21"/>
              </w:rPr>
              <w:t>日，注册地位于</w:t>
            </w:r>
            <w:r>
              <w:t>重庆市九龙坡区奥体路1号11幢2-11-10号</w:t>
            </w:r>
            <w:r>
              <w:rPr>
                <w:rFonts w:hint="eastAsia"/>
                <w:szCs w:val="21"/>
              </w:rPr>
              <w:t>;经营范围主要为保洁服务</w:t>
            </w:r>
            <w:r>
              <w:rPr>
                <w:rFonts w:hint="eastAsia"/>
                <w:szCs w:val="21"/>
                <w:lang w:eastAsia="zh-CN"/>
              </w:rPr>
              <w:t>、</w:t>
            </w:r>
            <w:r>
              <w:rPr>
                <w:rFonts w:hint="eastAsia"/>
                <w:szCs w:val="21"/>
                <w:lang w:val="en-US" w:eastAsia="zh-CN"/>
              </w:rPr>
              <w:t>园林绿化养护等</w:t>
            </w:r>
            <w:r>
              <w:rPr>
                <w:rFonts w:hint="eastAsia" w:ascii="宋体" w:hAnsi="宋体"/>
                <w:sz w:val="21"/>
                <w:szCs w:val="21"/>
              </w:rPr>
              <w:t>。现有员工</w:t>
            </w:r>
            <w:r>
              <w:rPr>
                <w:rFonts w:hint="eastAsia" w:ascii="宋体" w:hAnsi="宋体"/>
                <w:sz w:val="21"/>
                <w:szCs w:val="21"/>
                <w:lang w:val="en-US" w:eastAsia="zh-CN"/>
              </w:rPr>
              <w:t>25</w:t>
            </w:r>
            <w:r>
              <w:rPr>
                <w:rFonts w:hint="eastAsia" w:ascii="宋体" w:hAnsi="宋体"/>
                <w:sz w:val="21"/>
                <w:szCs w:val="21"/>
              </w:rPr>
              <w:t>人，目前经营情况良好。组织对内外部因素、相关方需求和期望进行了充分的识别，策划和实施有效。确定了体系的边界。</w:t>
            </w:r>
            <w:r>
              <w:rPr>
                <w:rFonts w:hint="eastAsia" w:ascii="宋体" w:hAnsi="宋体"/>
                <w:sz w:val="21"/>
                <w:szCs w:val="21"/>
                <w:lang w:val="en-US" w:eastAsia="zh-CN"/>
              </w:rPr>
              <w:t>不适用条款为：</w:t>
            </w:r>
            <w:r>
              <w:rPr>
                <w:rFonts w:hint="eastAsia" w:ascii="宋体" w:hAnsi="宋体"/>
                <w:szCs w:val="21"/>
              </w:rPr>
              <w:t>Q8.3条款</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400" w:lineRule="exact"/>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 w:val="21"/>
                <w:szCs w:val="21"/>
              </w:rPr>
            </w:pPr>
            <w:r>
              <w:rPr>
                <w:rFonts w:hint="eastAsia"/>
                <w:sz w:val="21"/>
                <w:szCs w:val="21"/>
              </w:rPr>
              <w:t xml:space="preserve">管理方针： </w:t>
            </w:r>
          </w:p>
          <w:p>
            <w:pPr>
              <w:spacing w:line="400" w:lineRule="exact"/>
              <w:ind w:firstLine="210" w:firstLineChars="100"/>
              <w:rPr>
                <w:rFonts w:ascii="宋体" w:hAnsi="宋体"/>
                <w:b/>
                <w:sz w:val="21"/>
                <w:szCs w:val="21"/>
              </w:rPr>
            </w:pPr>
            <w:r>
              <w:rPr>
                <w:rFonts w:hint="eastAsia"/>
                <w:sz w:val="21"/>
                <w:szCs w:val="21"/>
              </w:rPr>
              <w:t>“</w:t>
            </w:r>
            <w:r>
              <w:rPr>
                <w:rFonts w:hint="eastAsia" w:ascii="Times New Roman" w:hAnsi="Times New Roman" w:eastAsia="宋体" w:cs="Times New Roman"/>
                <w:szCs w:val="21"/>
              </w:rPr>
              <w:t>优质服务　环境舒适  各方满意　持续发展</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80" w:lineRule="exact"/>
              <w:ind w:firstLine="210" w:firstLineChars="100"/>
              <w:rPr>
                <w:rFonts w:ascii="宋体" w:hAnsi="宋体"/>
                <w:b/>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color w:val="auto"/>
                <w:sz w:val="21"/>
                <w:szCs w:val="21"/>
              </w:rPr>
            </w:pPr>
            <w:r>
              <w:rPr>
                <w:rFonts w:ascii="宋体" w:hAnsi="宋体"/>
                <w:b/>
                <w:sz w:val="21"/>
                <w:szCs w:val="21"/>
              </w:rPr>
              <w:t>5.QMS</w:t>
            </w:r>
          </w:p>
          <w:p>
            <w:pPr>
              <w:tabs>
                <w:tab w:val="left" w:pos="540"/>
              </w:tabs>
              <w:spacing w:line="300" w:lineRule="exact"/>
              <w:ind w:left="211" w:hanging="211" w:hangingChars="100"/>
              <w:rPr>
                <w:rFonts w:ascii="宋体" w:hAnsi="宋体"/>
                <w:b/>
                <w:color w:val="auto"/>
                <w:sz w:val="21"/>
                <w:szCs w:val="21"/>
                <w:u w:val="single"/>
              </w:rPr>
            </w:pPr>
            <w:r>
              <w:rPr>
                <w:rFonts w:hint="eastAsia" w:ascii="宋体" w:hAnsi="宋体"/>
                <w:b/>
                <w:color w:val="auto"/>
                <w:sz w:val="21"/>
                <w:szCs w:val="21"/>
              </w:rPr>
              <w:t>质量管理体系过程有：合同评审、服务管理过程。</w:t>
            </w:r>
          </w:p>
          <w:p>
            <w:pPr>
              <w:tabs>
                <w:tab w:val="left" w:pos="540"/>
              </w:tabs>
              <w:spacing w:line="300" w:lineRule="exact"/>
              <w:ind w:left="201" w:hanging="211" w:hangingChars="100"/>
              <w:rPr>
                <w:rFonts w:ascii="宋体" w:hAnsi="宋体"/>
                <w:b/>
                <w:color w:val="auto"/>
                <w:sz w:val="21"/>
                <w:szCs w:val="21"/>
                <w:u w:val="single"/>
              </w:rPr>
            </w:pPr>
            <w:r>
              <w:rPr>
                <w:rFonts w:hint="eastAsia" w:ascii="宋体" w:hAnsi="宋体"/>
                <w:b/>
                <w:color w:val="auto"/>
                <w:sz w:val="21"/>
                <w:szCs w:val="21"/>
              </w:rPr>
              <w:t>其中关键过程有：服务过程。</w:t>
            </w:r>
          </w:p>
          <w:p>
            <w:pPr>
              <w:tabs>
                <w:tab w:val="left" w:pos="540"/>
              </w:tabs>
              <w:spacing w:line="300" w:lineRule="exact"/>
              <w:ind w:left="211" w:hanging="211" w:hangingChars="100"/>
              <w:rPr>
                <w:rFonts w:ascii="宋体" w:hAnsi="宋体"/>
                <w:b/>
                <w:color w:val="000000" w:themeColor="text1"/>
                <w:sz w:val="21"/>
                <w:szCs w:val="21"/>
              </w:rPr>
            </w:pPr>
            <w:r>
              <w:rPr>
                <w:rFonts w:hint="eastAsia" w:ascii="宋体" w:hAnsi="宋体"/>
                <w:b/>
                <w:color w:val="auto"/>
                <w:sz w:val="21"/>
                <w:szCs w:val="21"/>
              </w:rPr>
              <w:t>需要确认过程：</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color w:val="000000" w:themeColor="text1"/>
                <w:sz w:val="21"/>
                <w:szCs w:val="21"/>
              </w:rPr>
              <w:pict>
                <v:shape id="_x0000_s2050" o:spid="_x0000_s2050"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删减条款是，8.3   删减理由：</w:t>
            </w:r>
            <w:r>
              <w:rPr>
                <w:rFonts w:hint="eastAsia" w:ascii="宋体" w:hAnsi="宋体" w:cs="宋体"/>
                <w:bCs/>
                <w:color w:val="000000" w:themeColor="text1"/>
                <w:sz w:val="21"/>
                <w:szCs w:val="21"/>
              </w:rPr>
              <w:t>本公司按顾客要求、标准从事:</w:t>
            </w:r>
            <w:r>
              <w:rPr>
                <w:rFonts w:hint="eastAsia" w:ascii="宋体" w:hAnsi="宋体" w:cs="宋体"/>
                <w:bCs/>
                <w:color w:val="000000" w:themeColor="text1"/>
                <w:sz w:val="21"/>
                <w:szCs w:val="21"/>
                <w:lang w:eastAsia="zh-CN"/>
              </w:rPr>
              <w:t>清洁服务（传统清洗）；资质范围内城市园林绿化管护</w:t>
            </w:r>
            <w:r>
              <w:rPr>
                <w:rFonts w:hint="eastAsia" w:ascii="宋体" w:hAnsi="宋体" w:cs="宋体"/>
                <w:bCs/>
                <w:color w:val="000000" w:themeColor="text1"/>
                <w:sz w:val="21"/>
                <w:szCs w:val="21"/>
              </w:rPr>
              <w:t>，本公司在应用GB/T19001-2016《质量管理体系 要求》时8.3条款不适用，不适用的要求不影响组织确保其产品和服务合格的能力或责任</w:t>
            </w:r>
            <w:r>
              <w:rPr>
                <w:rFonts w:hint="eastAsia" w:ascii="宋体" w:hAnsi="宋体" w:cs="宋体"/>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tabs>
                <w:tab w:val="left" w:pos="1080"/>
              </w:tabs>
              <w:spacing w:line="400" w:lineRule="exact"/>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w:t>
            </w:r>
            <w:r>
              <w:rPr>
                <w:rFonts w:hint="eastAsia" w:ascii="宋体" w:hAnsi="宋体" w:cs="宋体"/>
                <w:bCs/>
                <w:iCs/>
                <w:sz w:val="21"/>
                <w:szCs w:val="21"/>
                <w:highlight w:val="none"/>
              </w:rPr>
              <w:t>个过程的环境影响。具体控制措施，包括：</w:t>
            </w:r>
            <w:r>
              <w:rPr>
                <w:rFonts w:hint="eastAsia" w:ascii="宋体" w:hAnsi="宋体" w:eastAsia="宋体" w:cs="宋体"/>
                <w:bCs/>
                <w:color w:val="000000" w:themeColor="text1"/>
                <w:sz w:val="21"/>
                <w:szCs w:val="21"/>
                <w:highlight w:val="none"/>
              </w:rPr>
              <w:t>1）固废排放；</w:t>
            </w:r>
            <w:r>
              <w:rPr>
                <w:rFonts w:hint="eastAsia" w:ascii="宋体" w:hAnsi="宋体" w:cs="宋体"/>
                <w:bCs/>
                <w:color w:val="000000" w:themeColor="text1"/>
                <w:sz w:val="21"/>
                <w:szCs w:val="21"/>
                <w:highlight w:val="none"/>
                <w:lang w:val="en-US" w:eastAsia="zh-CN"/>
              </w:rPr>
              <w:t>2）</w:t>
            </w:r>
            <w:r>
              <w:rPr>
                <w:rFonts w:hint="eastAsia" w:ascii="宋体" w:hAnsi="宋体" w:cs="宋体"/>
                <w:color w:val="000000" w:themeColor="text1"/>
                <w:szCs w:val="21"/>
                <w:highlight w:val="none"/>
              </w:rPr>
              <w:t>潜在火灾</w:t>
            </w:r>
            <w:r>
              <w:rPr>
                <w:rFonts w:hint="eastAsia" w:ascii="宋体" w:hAnsi="宋体" w:cs="宋体"/>
                <w:color w:val="000000" w:themeColor="text1"/>
                <w:szCs w:val="21"/>
                <w:highlight w:val="none"/>
                <w:lang w:val="en-US" w:eastAsia="zh-CN"/>
              </w:rPr>
              <w:t>；</w:t>
            </w:r>
            <w:r>
              <w:rPr>
                <w:rFonts w:hint="eastAsia" w:ascii="宋体" w:hAnsi="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w:t>
            </w:r>
            <w:r>
              <w:rPr>
                <w:rFonts w:hint="eastAsia" w:ascii="宋体" w:hAnsi="宋体" w:eastAsia="宋体" w:cs="宋体"/>
                <w:bCs/>
                <w:color w:val="000000" w:themeColor="text1"/>
                <w:sz w:val="21"/>
                <w:szCs w:val="21"/>
                <w:highlight w:val="none"/>
                <w:lang w:val="en-US" w:eastAsia="zh-CN"/>
              </w:rPr>
              <w:t>化学品泄漏</w:t>
            </w:r>
            <w:r>
              <w:rPr>
                <w:rFonts w:hint="eastAsia" w:ascii="宋体" w:hAnsi="宋体" w:cs="宋体"/>
                <w:bCs/>
                <w:color w:val="000000" w:themeColor="text1"/>
                <w:sz w:val="21"/>
                <w:szCs w:val="21"/>
                <w:highlight w:val="none"/>
                <w:lang w:val="en-US" w:eastAsia="zh-CN"/>
              </w:rPr>
              <w:t>；4</w:t>
            </w:r>
            <w:r>
              <w:rPr>
                <w:rFonts w:hint="eastAsia" w:ascii="宋体" w:hAnsi="宋体" w:cs="宋体"/>
                <w:color w:val="000000" w:themeColor="text1"/>
                <w:szCs w:val="21"/>
                <w:highlight w:val="none"/>
              </w:rPr>
              <w:t>）粉尘排放</w:t>
            </w:r>
            <w:r>
              <w:rPr>
                <w:rFonts w:hint="eastAsia" w:ascii="宋体" w:hAnsi="宋体" w:cs="宋体"/>
                <w:bCs/>
                <w:iCs/>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w:t>
            </w:r>
            <w:r>
              <w:rPr>
                <w:rFonts w:hint="eastAsia" w:ascii="宋体" w:hAnsi="宋体" w:cs="宋体"/>
                <w:color w:val="000000" w:themeColor="text1"/>
                <w:sz w:val="21"/>
                <w:szCs w:val="21"/>
                <w:lang w:val="en-US" w:eastAsia="zh-CN"/>
              </w:rPr>
              <w:t>保洁服务过程、</w:t>
            </w:r>
            <w:r>
              <w:rPr>
                <w:rFonts w:hint="eastAsia" w:ascii="宋体" w:hAnsi="宋体" w:cs="宋体"/>
                <w:bCs/>
                <w:color w:val="000000" w:themeColor="text1"/>
                <w:sz w:val="21"/>
                <w:szCs w:val="21"/>
                <w:lang w:eastAsia="zh-CN"/>
              </w:rPr>
              <w:t>园林绿化管护</w:t>
            </w:r>
            <w:r>
              <w:rPr>
                <w:rFonts w:hint="eastAsia" w:ascii="宋体" w:hAnsi="宋体" w:cs="宋体"/>
                <w:color w:val="000000" w:themeColor="text1"/>
                <w:sz w:val="2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法律法规的宣传方式：</w:t>
            </w:r>
          </w:p>
          <w:p>
            <w:pPr>
              <w:pStyle w:val="12"/>
              <w:numPr>
                <w:ilvl w:val="0"/>
                <w:numId w:val="3"/>
              </w:numPr>
              <w:tabs>
                <w:tab w:val="left" w:pos="540"/>
              </w:tabs>
              <w:spacing w:line="300" w:lineRule="exact"/>
              <w:ind w:firstLineChars="0"/>
              <w:rPr>
                <w:rFonts w:ascii="宋体" w:hAnsi="宋体"/>
                <w:b/>
                <w:sz w:val="21"/>
                <w:szCs w:val="21"/>
              </w:rPr>
            </w:pPr>
            <w:r>
              <w:rPr>
                <w:rFonts w:hint="eastAsia" w:ascii="宋体" w:hAnsi="宋体"/>
                <w:b/>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质量目标：</w:t>
            </w:r>
          </w:p>
          <w:p>
            <w:pPr>
              <w:spacing w:line="360" w:lineRule="auto"/>
              <w:ind w:firstLine="480"/>
              <w:rPr>
                <w:b w:val="0"/>
                <w:bCs w:val="0"/>
                <w:szCs w:val="24"/>
              </w:rPr>
            </w:pPr>
            <w:r>
              <w:rPr>
                <w:rFonts w:hint="eastAsia"/>
                <w:b w:val="0"/>
                <w:bCs w:val="0"/>
                <w:szCs w:val="24"/>
                <w:lang w:eastAsia="zh-CN"/>
              </w:rPr>
              <w:t>顾客</w:t>
            </w:r>
            <w:r>
              <w:rPr>
                <w:rFonts w:hint="eastAsia"/>
                <w:b w:val="0"/>
                <w:bCs w:val="0"/>
                <w:szCs w:val="24"/>
              </w:rPr>
              <w:t>满意率达</w:t>
            </w:r>
            <w:r>
              <w:rPr>
                <w:rFonts w:hint="eastAsia"/>
                <w:b w:val="0"/>
                <w:bCs w:val="0"/>
                <w:szCs w:val="24"/>
                <w:lang w:eastAsia="zh-CN"/>
              </w:rPr>
              <w:t>85分</w:t>
            </w:r>
            <w:r>
              <w:rPr>
                <w:rFonts w:hint="eastAsia"/>
                <w:b w:val="0"/>
                <w:bCs w:val="0"/>
                <w:szCs w:val="24"/>
              </w:rPr>
              <w:t>以上</w:t>
            </w:r>
          </w:p>
          <w:p>
            <w:pPr>
              <w:spacing w:line="360" w:lineRule="auto"/>
              <w:ind w:firstLine="480"/>
              <w:rPr>
                <w:rFonts w:hint="eastAsia"/>
                <w:b w:val="0"/>
                <w:bCs w:val="0"/>
                <w:szCs w:val="24"/>
              </w:rPr>
            </w:pPr>
            <w:r>
              <w:rPr>
                <w:rFonts w:hint="eastAsia"/>
                <w:b w:val="0"/>
                <w:bCs w:val="0"/>
                <w:szCs w:val="24"/>
                <w:lang w:eastAsia="zh-CN"/>
              </w:rPr>
              <w:t>顾客</w:t>
            </w:r>
            <w:r>
              <w:rPr>
                <w:rFonts w:hint="eastAsia"/>
                <w:b w:val="0"/>
                <w:bCs w:val="0"/>
                <w:szCs w:val="24"/>
              </w:rPr>
              <w:t xml:space="preserve">投诉处理及时率达100% </w:t>
            </w:r>
          </w:p>
          <w:p>
            <w:pPr>
              <w:spacing w:line="360" w:lineRule="auto"/>
              <w:rPr>
                <w:rFonts w:hint="eastAsia" w:eastAsia="宋体"/>
                <w:b w:val="0"/>
                <w:bCs w:val="0"/>
                <w:szCs w:val="24"/>
                <w:lang w:eastAsia="zh-CN"/>
              </w:rPr>
            </w:pPr>
            <w:r>
              <w:rPr>
                <w:rFonts w:hint="eastAsia"/>
                <w:b w:val="0"/>
                <w:bCs w:val="0"/>
                <w:szCs w:val="24"/>
              </w:rPr>
              <w:t>环境</w:t>
            </w:r>
            <w:r>
              <w:rPr>
                <w:rFonts w:hint="eastAsia"/>
                <w:b w:val="0"/>
                <w:bCs w:val="0"/>
                <w:szCs w:val="24"/>
                <w:lang w:eastAsia="zh-CN"/>
              </w:rPr>
              <w:t>安全</w:t>
            </w:r>
            <w:r>
              <w:rPr>
                <w:rFonts w:hint="eastAsia"/>
                <w:b w:val="0"/>
                <w:bCs w:val="0"/>
                <w:szCs w:val="24"/>
              </w:rPr>
              <w:t>目标</w:t>
            </w:r>
            <w:r>
              <w:rPr>
                <w:rFonts w:hint="eastAsia"/>
                <w:b w:val="0"/>
                <w:bCs w:val="0"/>
                <w:szCs w:val="24"/>
                <w:lang w:eastAsia="zh-CN"/>
              </w:rPr>
              <w:t>：</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lang w:eastAsia="zh-CN"/>
              </w:rPr>
              <w:t>固废分类正确分类处理率100%</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rPr>
              <w:t>触电事故为0</w:t>
            </w:r>
            <w:r>
              <w:rPr>
                <w:rFonts w:hint="eastAsia" w:ascii="Times New Roman" w:hAnsi="Times New Roman" w:eastAsia="宋体" w:cs="Times New Roman"/>
                <w:b w:val="0"/>
                <w:bCs w:val="0"/>
                <w:szCs w:val="24"/>
                <w:lang w:eastAsia="zh-CN"/>
              </w:rPr>
              <w:t xml:space="preserve"> </w:t>
            </w:r>
          </w:p>
          <w:p>
            <w:pPr>
              <w:spacing w:line="360" w:lineRule="auto"/>
              <w:ind w:firstLine="480"/>
              <w:rPr>
                <w:rFonts w:hint="eastAsia" w:ascii="Times New Roman" w:hAnsi="Times New Roman" w:eastAsia="宋体" w:cs="Times New Roman"/>
                <w:b w:val="0"/>
                <w:bCs w:val="0"/>
                <w:szCs w:val="24"/>
                <w:lang w:eastAsia="zh-CN"/>
              </w:rPr>
            </w:pPr>
            <w:r>
              <w:rPr>
                <w:rFonts w:hint="eastAsia" w:ascii="Times New Roman" w:hAnsi="Times New Roman" w:eastAsia="宋体" w:cs="Times New Roman"/>
                <w:b w:val="0"/>
                <w:bCs w:val="0"/>
                <w:szCs w:val="24"/>
                <w:lang w:eastAsia="zh-CN"/>
              </w:rPr>
              <w:t xml:space="preserve">火灾事故为0  </w:t>
            </w:r>
          </w:p>
          <w:p>
            <w:pPr>
              <w:tabs>
                <w:tab w:val="left" w:pos="3731"/>
              </w:tabs>
              <w:adjustRightInd w:val="0"/>
              <w:snapToGrid w:val="0"/>
              <w:spacing w:line="312" w:lineRule="auto"/>
              <w:ind w:firstLine="420" w:firstLineChars="200"/>
              <w:rPr>
                <w:rFonts w:ascii="宋体" w:hAnsi="宋体"/>
                <w:b/>
                <w:sz w:val="21"/>
                <w:szCs w:val="21"/>
              </w:rPr>
            </w:pPr>
            <w:r>
              <w:rPr>
                <w:rFonts w:hint="eastAsia" w:ascii="Times New Roman" w:hAnsi="Times New Roman" w:eastAsia="宋体" w:cs="Times New Roman"/>
                <w:b w:val="0"/>
                <w:bCs w:val="0"/>
                <w:szCs w:val="24"/>
                <w:lang w:eastAsia="zh-CN"/>
              </w:rPr>
              <w:t>意外伤害事故为0</w:t>
            </w:r>
            <w:r>
              <w:rPr>
                <w:rFonts w:hint="eastAsia" w:ascii="宋体" w:hAnsi="宋体" w:eastAsia="宋体" w:cs="Times New Roman"/>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2020年</w:t>
            </w:r>
            <w:r>
              <w:rPr>
                <w:rFonts w:hint="eastAsia" w:ascii="宋体" w:hAnsi="宋体" w:cs="宋体"/>
                <w:sz w:val="21"/>
                <w:szCs w:val="21"/>
                <w:lang w:val="en-US" w:eastAsia="zh-CN"/>
              </w:rPr>
              <w:t>9</w:t>
            </w:r>
            <w:r>
              <w:rPr>
                <w:rFonts w:hint="eastAsia" w:ascii="宋体" w:hAnsi="宋体" w:cs="宋体"/>
                <w:sz w:val="21"/>
                <w:szCs w:val="21"/>
              </w:rPr>
              <w:t>月</w:t>
            </w:r>
            <w:r>
              <w:rPr>
                <w:rFonts w:hint="eastAsia" w:ascii="宋体" w:hAnsi="宋体" w:cs="宋体"/>
                <w:sz w:val="21"/>
                <w:szCs w:val="21"/>
                <w:lang w:val="en-US" w:eastAsia="zh-CN"/>
              </w:rPr>
              <w:t>1</w:t>
            </w:r>
            <w:r>
              <w:rPr>
                <w:rFonts w:hint="eastAsia" w:ascii="宋体" w:hAnsi="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sz w:val="21"/>
                <w:szCs w:val="21"/>
              </w:rPr>
              <w:t>设备设施（包括信息系统）、</w:t>
            </w:r>
          </w:p>
          <w:p>
            <w:pPr>
              <w:spacing w:line="400" w:lineRule="exact"/>
              <w:ind w:firstLine="525" w:firstLineChars="250"/>
              <w:rPr>
                <w:rFonts w:ascii="宋体" w:hAnsi="宋体"/>
                <w:b/>
                <w:sz w:val="21"/>
                <w:szCs w:val="21"/>
              </w:rPr>
            </w:pPr>
            <w:r>
              <w:rPr>
                <w:rFonts w:hint="eastAsia" w:ascii="宋体" w:hAnsi="宋体" w:cs="宋体"/>
                <w:color w:val="000000" w:themeColor="text1"/>
                <w:sz w:val="21"/>
                <w:szCs w:val="21"/>
                <w:highlight w:val="none"/>
              </w:rPr>
              <w:t>办公面积</w:t>
            </w:r>
            <w:r>
              <w:rPr>
                <w:rFonts w:hint="eastAsia" w:ascii="宋体" w:hAnsi="宋体" w:cs="宋体"/>
                <w:color w:val="000000" w:themeColor="text1"/>
                <w:sz w:val="21"/>
                <w:szCs w:val="21"/>
                <w:highlight w:val="none"/>
                <w:lang w:val="en-US" w:eastAsia="zh-CN"/>
              </w:rPr>
              <w:t>8</w:t>
            </w:r>
            <w:r>
              <w:rPr>
                <w:rFonts w:hint="eastAsia" w:ascii="宋体" w:hAnsi="宋体" w:cs="宋体"/>
                <w:color w:val="000000" w:themeColor="text1"/>
                <w:sz w:val="21"/>
                <w:szCs w:val="21"/>
                <w:highlight w:val="none"/>
              </w:rPr>
              <w:t>0平方</w:t>
            </w:r>
            <w:r>
              <w:rPr>
                <w:rFonts w:hint="eastAsia" w:ascii="宋体" w:hAnsi="宋体" w:cs="宋体"/>
                <w:color w:val="000000" w:themeColor="text1"/>
                <w:sz w:val="21"/>
                <w:szCs w:val="21"/>
                <w:highlight w:val="none"/>
                <w:lang w:val="en-US" w:eastAsia="zh-CN"/>
              </w:rPr>
              <w:t>米</w:t>
            </w:r>
            <w:r>
              <w:rPr>
                <w:rFonts w:hint="eastAsia" w:ascii="宋体" w:hAnsi="宋体" w:cs="宋体"/>
                <w:color w:val="000000" w:themeColor="text1"/>
                <w:sz w:val="21"/>
                <w:szCs w:val="21"/>
                <w:highlight w:val="none"/>
              </w:rPr>
              <w:t>左右，</w:t>
            </w:r>
            <w:r>
              <w:rPr>
                <w:rFonts w:hint="eastAsia" w:ascii="宋体" w:hAnsi="宋体" w:cs="宋体"/>
                <w:color w:val="000000" w:themeColor="text1"/>
                <w:sz w:val="21"/>
                <w:szCs w:val="21"/>
              </w:rPr>
              <w:t>主要生产设备包括：</w:t>
            </w:r>
            <w:r>
              <w:rPr>
                <w:rFonts w:hint="eastAsia"/>
                <w:color w:val="000000" w:themeColor="text1"/>
              </w:rPr>
              <w:t>电脑及办公设备、保洁工具（高压清洗机、多功能洗地机、全自动洗地机、车库尘推车、吸水吸尘器、三合一洗地机、单擦机、晶面机）、绿化工具（汽油打药机、剪草机、绿篱机、割边机）等设备</w:t>
            </w:r>
            <w:r>
              <w:rPr>
                <w:color w:val="000000" w:themeColor="text1"/>
              </w:rPr>
              <w:t>等</w:t>
            </w:r>
            <w:r>
              <w:rPr>
                <w:rFonts w:hint="eastAsia" w:ascii="宋体" w:hAnsi="宋体" w:cs="宋体"/>
                <w:color w:val="000000" w:themeColor="text1"/>
                <w:sz w:val="21"/>
                <w:szCs w:val="21"/>
              </w:rPr>
              <w:t>，可以满足</w:t>
            </w:r>
            <w:r>
              <w:rPr>
                <w:rFonts w:hint="eastAsia" w:ascii="宋体" w:hAnsi="宋体"/>
                <w:color w:val="000000" w:themeColor="text1"/>
                <w:sz w:val="21"/>
                <w:szCs w:val="21"/>
                <w:lang w:val="de-DE" w:eastAsia="zh-CN"/>
              </w:rPr>
              <w:t>保洁服务、城市园林绿化管护</w:t>
            </w:r>
            <w:r>
              <w:rPr>
                <w:rFonts w:hint="eastAsia" w:ascii="宋体" w:hAnsi="宋体" w:cs="宋体"/>
                <w:color w:val="000000" w:themeColor="text1"/>
                <w:sz w:val="21"/>
                <w:szCs w:val="21"/>
              </w:rPr>
              <w:t>需要。</w:t>
            </w:r>
            <w:r>
              <w:rPr>
                <w:rFonts w:hint="eastAsia" w:ascii="宋体" w:hAnsi="宋体" w:cs="宋体"/>
                <w:color w:val="000000" w:themeColor="text1"/>
                <w:sz w:val="21"/>
                <w:szCs w:val="21"/>
                <w:lang w:eastAsia="zh-CN"/>
              </w:rPr>
              <w:t>项目部</w:t>
            </w:r>
            <w:r>
              <w:rPr>
                <w:rFonts w:hint="eastAsia" w:ascii="宋体" w:hAnsi="宋体" w:cs="宋体"/>
                <w:color w:val="000000" w:themeColor="text1"/>
                <w:sz w:val="21"/>
                <w:szCs w:val="21"/>
              </w:rPr>
              <w:t>对设备按月方式进行点检维护保养，并实施。特种设备：</w:t>
            </w:r>
            <w:r>
              <w:rPr>
                <w:rFonts w:hint="eastAsia"/>
                <w:color w:val="000000" w:themeColor="text1"/>
                <w:sz w:val="21"/>
                <w:szCs w:val="21"/>
              </w:rPr>
              <w:t>无</w:t>
            </w:r>
            <w:r>
              <w:rPr>
                <w:rFonts w:hint="eastAsia" w:ascii="宋体" w:hAnsi="宋体"/>
                <w:color w:val="000000" w:themeColor="text1"/>
                <w:sz w:val="21"/>
                <w:szCs w:val="21"/>
              </w:rPr>
              <w:t>。</w:t>
            </w:r>
            <w:r>
              <w:rPr>
                <w:rFonts w:hint="eastAsia" w:ascii="宋体" w:hAnsi="宋体" w:cs="宋体"/>
                <w:color w:val="000000" w:themeColor="text1"/>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办公区域内设备布置合理，照明设施齐全，均配备了灭火器、消防栓等设施。目前公司主要为客户提供</w:t>
            </w:r>
            <w:r>
              <w:rPr>
                <w:rFonts w:hint="eastAsia" w:ascii="宋体" w:hAnsi="宋体"/>
                <w:sz w:val="21"/>
                <w:szCs w:val="21"/>
                <w:lang w:val="de-DE" w:eastAsia="zh-CN"/>
              </w:rPr>
              <w:t>保洁服务；城市园林绿化管护</w:t>
            </w:r>
            <w:r>
              <w:rPr>
                <w:rFonts w:hint="eastAsia" w:ascii="宋体" w:hAnsi="宋体"/>
                <w:sz w:val="21"/>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exact"/>
              <w:rPr>
                <w:rFonts w:ascii="宋体" w:hAnsi="宋体"/>
                <w:b/>
                <w:sz w:val="21"/>
                <w:szCs w:val="21"/>
              </w:rPr>
            </w:pPr>
            <w:r>
              <w:rPr>
                <w:rFonts w:hint="eastAsia"/>
                <w:color w:val="auto"/>
                <w:szCs w:val="21"/>
              </w:rPr>
              <w:t>保洁</w:t>
            </w:r>
            <w:r>
              <w:rPr>
                <w:rFonts w:hint="eastAsia"/>
                <w:color w:val="auto"/>
                <w:szCs w:val="21"/>
                <w:lang w:val="en-US" w:eastAsia="zh-CN"/>
              </w:rPr>
              <w:t>及绿化养护</w:t>
            </w:r>
            <w:r>
              <w:rPr>
                <w:rFonts w:hint="eastAsia"/>
                <w:color w:val="auto"/>
                <w:szCs w:val="21"/>
              </w:rPr>
              <w:t>质量以人为感官检测为主，暂未配置检测设备，能保证服务质量</w:t>
            </w:r>
            <w:r>
              <w:rPr>
                <w:rFonts w:hint="eastAsia" w:ascii="宋体" w:hAnsi="宋体"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w:t>
            </w:r>
            <w:r>
              <w:rPr>
                <w:rFonts w:hint="eastAsia" w:ascii="宋体" w:hAnsi="宋体" w:eastAsia="宋体" w:cs="宋体"/>
                <w:color w:val="000000"/>
                <w:sz w:val="21"/>
                <w:szCs w:val="21"/>
              </w:rPr>
              <w:t>供方收集的知识）。</w:t>
            </w:r>
          </w:p>
          <w:p>
            <w:pPr>
              <w:spacing w:line="400" w:lineRule="exact"/>
              <w:ind w:firstLine="315" w:firstLineChars="150"/>
              <w:rPr>
                <w:rFonts w:ascii="宋体" w:hAnsi="宋体"/>
                <w:b/>
                <w:sz w:val="21"/>
                <w:szCs w:val="21"/>
              </w:rPr>
            </w:pPr>
            <w:r>
              <w:rPr>
                <w:rFonts w:hint="eastAsia" w:ascii="宋体" w:hAnsi="宋体" w:eastAsia="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b w:val="0"/>
                <w:bCs/>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sz w:val="21"/>
                <w:szCs w:val="21"/>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210" w:firstLineChars="1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 w:val="21"/>
                <w:szCs w:val="21"/>
              </w:rPr>
            </w:pPr>
            <w:r>
              <w:rPr>
                <w:rFonts w:hint="eastAsia" w:ascii="宋体" w:hAnsi="宋体" w:cs="宋体"/>
                <w:color w:val="000000"/>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jc w:val="left"/>
              <w:rPr>
                <w:rFonts w:ascii="宋体" w:hAnsi="宋体"/>
                <w:b/>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highlight w:val="none"/>
              </w:rPr>
              <w:t>潜在火灾、固废排放</w:t>
            </w:r>
            <w:r>
              <w:rPr>
                <w:rFonts w:hint="eastAsia" w:ascii="宋体" w:hAnsi="宋体"/>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化学品泄漏</w:t>
            </w:r>
            <w:r>
              <w:rPr>
                <w:rFonts w:hint="eastAsia" w:ascii="宋体" w:hAnsi="宋体" w:cs="宋体"/>
                <w:bCs/>
                <w:color w:val="000000" w:themeColor="text1"/>
                <w:sz w:val="21"/>
                <w:szCs w:val="21"/>
                <w:highlight w:val="none"/>
                <w:lang w:val="en-US" w:eastAsia="zh-CN"/>
              </w:rPr>
              <w:t>、</w:t>
            </w:r>
            <w:r>
              <w:rPr>
                <w:rFonts w:hint="eastAsia" w:ascii="宋体" w:hAnsi="宋体" w:cs="宋体"/>
                <w:color w:val="000000" w:themeColor="text1"/>
                <w:szCs w:val="21"/>
                <w:highlight w:val="none"/>
              </w:rPr>
              <w:t>粉尘排放</w:t>
            </w:r>
            <w:r>
              <w:rPr>
                <w:rFonts w:hint="eastAsia" w:ascii="宋体" w:hAnsi="宋体"/>
                <w:sz w:val="21"/>
                <w:szCs w:val="21"/>
                <w:highlight w:val="none"/>
              </w:rPr>
              <w:t>等</w:t>
            </w:r>
            <w:r>
              <w:rPr>
                <w:rFonts w:hint="eastAsia" w:asciiTheme="minorEastAsia" w:hAnsiTheme="minorEastAsia" w:eastAsiaTheme="minorEastAsia"/>
                <w:bCs/>
                <w:iCs/>
                <w:sz w:val="21"/>
                <w:szCs w:val="21"/>
              </w:rPr>
              <w:t>，需要应对的风险和机遇相关的过程为</w:t>
            </w:r>
            <w:r>
              <w:rPr>
                <w:rFonts w:hint="eastAsia" w:asciiTheme="minorEastAsia" w:hAnsiTheme="minorEastAsia" w:eastAsiaTheme="minorEastAsia"/>
                <w:bCs/>
                <w:iCs/>
                <w:sz w:val="21"/>
                <w:szCs w:val="21"/>
                <w:lang w:val="en-US" w:eastAsia="zh-CN"/>
              </w:rPr>
              <w:t>保洁服务；城市园林绿化管护、办公过程</w:t>
            </w:r>
            <w:r>
              <w:rPr>
                <w:rFonts w:hint="eastAsia" w:asciiTheme="minorEastAsia" w:hAnsiTheme="minorEastAsia" w:eastAsiaTheme="minorEastAsia"/>
                <w:bCs/>
                <w:iCs/>
                <w:sz w:val="21"/>
                <w:szCs w:val="21"/>
              </w:rPr>
              <w:t>，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szCs w:val="21"/>
              </w:rPr>
              <w:t>化学品泄漏应急预案</w:t>
            </w:r>
            <w:r>
              <w:rPr>
                <w:rFonts w:hint="eastAsia" w:asciiTheme="minorEastAsia" w:hAnsiTheme="minorEastAsia" w:eastAsiaTheme="minorEastAsia"/>
                <w:bCs/>
                <w:iCs/>
                <w:sz w:val="21"/>
                <w:szCs w:val="21"/>
              </w:rPr>
              <w:t>、潜在火灾的应急预案。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w:t>
            </w:r>
            <w:r>
              <w:rPr>
                <w:rFonts w:hint="eastAsia" w:asciiTheme="minorEastAsia" w:hAnsiTheme="minorEastAsia" w:eastAsiaTheme="minorEastAsia"/>
                <w:bCs/>
                <w:iCs/>
                <w:sz w:val="21"/>
                <w:szCs w:val="21"/>
                <w:highlight w:val="none"/>
              </w:rPr>
              <w:t>险源识别、评价控制程序，识别评价了危险源、风险相关的过程，评价出了重要危险源（</w:t>
            </w:r>
            <w:r>
              <w:rPr>
                <w:rFonts w:hint="eastAsia"/>
                <w:sz w:val="21"/>
                <w:szCs w:val="21"/>
                <w:highlight w:val="none"/>
              </w:rPr>
              <w:t>火灾、</w:t>
            </w:r>
            <w:r>
              <w:rPr>
                <w:rFonts w:hint="eastAsia"/>
                <w:sz w:val="21"/>
                <w:szCs w:val="21"/>
                <w:highlight w:val="none"/>
                <w:lang w:val="en-US" w:eastAsia="zh-CN"/>
              </w:rPr>
              <w:t>意外伤害</w:t>
            </w:r>
            <w:r>
              <w:rPr>
                <w:rFonts w:hint="eastAsia" w:ascii="宋体" w:hAnsi="宋体"/>
                <w:sz w:val="21"/>
                <w:szCs w:val="21"/>
                <w:highlight w:val="none"/>
              </w:rPr>
              <w:t>等</w:t>
            </w:r>
            <w:r>
              <w:rPr>
                <w:rFonts w:hint="eastAsia" w:asciiTheme="minorEastAsia" w:hAnsiTheme="minorEastAsia" w:eastAsiaTheme="minorEastAsia"/>
                <w:bCs/>
                <w:iCs/>
                <w:sz w:val="21"/>
                <w:szCs w:val="21"/>
                <w:highlight w:val="none"/>
              </w:rPr>
              <w:t>），</w:t>
            </w:r>
            <w:r>
              <w:rPr>
                <w:rFonts w:hint="eastAsia" w:asciiTheme="minorEastAsia" w:hAnsiTheme="minorEastAsia" w:eastAsiaTheme="minorEastAsia"/>
                <w:bCs/>
                <w:iCs/>
                <w:sz w:val="21"/>
                <w:szCs w:val="21"/>
              </w:rPr>
              <w:t>与之相关的过程有服务过程，针对不可接受风险制定了管理方案。控制措施实施有效。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p>
          <w:p>
            <w:pPr>
              <w:ind w:left="210" w:leftChars="100" w:firstLine="105" w:firstLineChars="50"/>
              <w:jc w:val="left"/>
              <w:rPr>
                <w:rFonts w:ascii="宋体" w:hAnsi="宋体"/>
                <w:b/>
                <w:color w:val="000000" w:themeColor="text1"/>
                <w:sz w:val="21"/>
                <w:szCs w:val="21"/>
              </w:rPr>
            </w:pPr>
            <w:r>
              <w:rPr>
                <w:rFonts w:hint="eastAsia" w:ascii="宋体" w:hAnsi="宋体"/>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11 .</w:t>
            </w:r>
            <w:r>
              <w:rPr>
                <w:rFonts w:hint="eastAsia" w:ascii="宋体" w:hAnsi="宋体"/>
                <w:b/>
                <w:color w:val="000000" w:themeColor="text1"/>
                <w:sz w:val="21"/>
                <w:szCs w:val="21"/>
              </w:rPr>
              <w:t>对危险化学品销售、使用、储存、运输处置，规定的执行力度</w:t>
            </w:r>
            <w:r>
              <w:rPr>
                <w:rFonts w:ascii="宋体" w:hAnsi="宋体"/>
                <w:b/>
                <w:color w:val="000000" w:themeColor="text1"/>
                <w:sz w:val="21"/>
                <w:szCs w:val="21"/>
              </w:rPr>
              <w:t>(</w:t>
            </w:r>
            <w:r>
              <w:rPr>
                <w:rFonts w:hint="eastAsia" w:ascii="宋体" w:hAnsi="宋体"/>
                <w:b/>
                <w:color w:val="000000" w:themeColor="text1"/>
                <w:sz w:val="21"/>
                <w:szCs w:val="21"/>
              </w:rPr>
              <w:t>必要时</w:t>
            </w:r>
            <w:r>
              <w:rPr>
                <w:rFonts w:ascii="宋体" w:hAnsi="宋体"/>
                <w:b/>
                <w:color w:val="000000" w:themeColor="text1"/>
                <w:sz w:val="21"/>
                <w:szCs w:val="21"/>
              </w:rPr>
              <w:t>);</w:t>
            </w:r>
          </w:p>
          <w:p>
            <w:pPr>
              <w:spacing w:line="240" w:lineRule="exact"/>
              <w:rPr>
                <w:rFonts w:ascii="宋体" w:hAnsi="宋体"/>
                <w:b/>
                <w:color w:val="000000" w:themeColor="text1"/>
                <w:sz w:val="21"/>
                <w:szCs w:val="21"/>
              </w:rPr>
            </w:pPr>
            <w:r>
              <w:rPr>
                <w:rFonts w:hint="eastAsia" w:ascii="宋体" w:hAnsi="宋体"/>
                <w:b/>
                <w:color w:val="000000" w:themeColor="text1"/>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w:t>
            </w:r>
            <w:r>
              <w:rPr>
                <w:rFonts w:hint="eastAsia" w:ascii="宋体" w:hAnsi="宋体" w:cs="宋体"/>
                <w:color w:val="000000"/>
                <w:sz w:val="21"/>
                <w:szCs w:val="21"/>
                <w:highlight w:val="none"/>
              </w:rPr>
              <w:t>通过数据的汇总统计、描述性统计等方法对目标进行了测量，总体已达到或超过</w:t>
            </w:r>
            <w:r>
              <w:rPr>
                <w:rFonts w:hint="eastAsia" w:ascii="宋体" w:hAnsi="宋体" w:cs="宋体"/>
                <w:color w:val="auto"/>
                <w:sz w:val="21"/>
                <w:szCs w:val="21"/>
                <w:highlight w:val="none"/>
              </w:rPr>
              <w:t>了规定的目标值。通过20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05"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w:t>
            </w:r>
            <w:r>
              <w:rPr>
                <w:rFonts w:hint="eastAsia" w:ascii="宋体" w:hAnsi="宋体" w:cs="宋体"/>
                <w:color w:val="auto"/>
                <w:sz w:val="21"/>
                <w:szCs w:val="21"/>
              </w:rPr>
              <w:t>度调查按规定实施</w:t>
            </w:r>
            <w:r>
              <w:rPr>
                <w:rFonts w:hint="eastAsia" w:ascii="宋体" w:hAnsi="宋体" w:cs="宋体"/>
                <w:color w:val="000000" w:themeColor="text1"/>
                <w:sz w:val="21"/>
                <w:szCs w:val="21"/>
              </w:rPr>
              <w:t>，2020年</w:t>
            </w:r>
            <w:r>
              <w:rPr>
                <w:rFonts w:hint="eastAsia" w:ascii="宋体" w:hAnsi="宋体" w:cs="宋体"/>
                <w:color w:val="000000" w:themeColor="text1"/>
                <w:sz w:val="21"/>
                <w:szCs w:val="21"/>
                <w:lang w:val="en-US" w:eastAsia="zh-CN"/>
              </w:rPr>
              <w:t>11</w:t>
            </w:r>
            <w:r>
              <w:rPr>
                <w:rFonts w:hint="eastAsia" w:ascii="宋体" w:hAnsi="宋体" w:cs="宋体"/>
                <w:color w:val="000000" w:themeColor="text1"/>
                <w:sz w:val="21"/>
                <w:szCs w:val="21"/>
              </w:rPr>
              <w:t>月实施，满意度评价9</w:t>
            </w:r>
            <w:r>
              <w:rPr>
                <w:rFonts w:hint="eastAsia" w:ascii="宋体" w:hAnsi="宋体" w:cs="宋体"/>
                <w:color w:val="000000" w:themeColor="text1"/>
                <w:sz w:val="21"/>
                <w:szCs w:val="21"/>
                <w:lang w:val="en-US" w:eastAsia="zh-CN"/>
              </w:rPr>
              <w:t>0</w:t>
            </w:r>
            <w:r>
              <w:rPr>
                <w:rFonts w:hint="eastAsia" w:ascii="宋体" w:hAnsi="宋体" w:cs="宋体"/>
                <w:color w:val="000000" w:themeColor="text1"/>
                <w:sz w:val="21"/>
                <w:szCs w:val="21"/>
              </w:rPr>
              <w:t>分</w:t>
            </w:r>
            <w:r>
              <w:rPr>
                <w:rFonts w:hint="eastAsia" w:ascii="宋体" w:hAnsi="宋体" w:cs="宋体"/>
                <w:color w:val="FF0000"/>
                <w:sz w:val="21"/>
                <w:szCs w:val="21"/>
              </w:rPr>
              <w:t>，</w:t>
            </w:r>
            <w:r>
              <w:rPr>
                <w:rFonts w:hint="eastAsia" w:ascii="宋体" w:hAnsi="宋体" w:cs="宋体"/>
                <w:color w:val="auto"/>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12月1</w:t>
            </w:r>
            <w:r>
              <w:rPr>
                <w:rFonts w:hint="eastAsia" w:ascii="宋体" w:hAnsi="宋体" w:eastAsia="宋体" w:cs="Times New Roman"/>
                <w:szCs w:val="21"/>
              </w:rPr>
              <w:t>0日</w:t>
            </w:r>
            <w:r>
              <w:rPr>
                <w:rFonts w:hint="eastAsia" w:ascii="宋体" w:hAnsi="宋体" w:cs="宋体"/>
                <w:sz w:val="21"/>
                <w:szCs w:val="21"/>
              </w:rPr>
              <w:t>，拟定了审核实施表，明确了内审范围，内审人员经培训合格上岗，能力满足要求，未出现审核本部门情况，内审不符合项</w:t>
            </w:r>
            <w:r>
              <w:rPr>
                <w:rFonts w:hint="eastAsia" w:ascii="宋体" w:hAnsi="宋体" w:cs="宋体"/>
                <w:sz w:val="21"/>
                <w:szCs w:val="21"/>
                <w:lang w:val="en-US" w:eastAsia="zh-CN"/>
              </w:rPr>
              <w:t>1</w:t>
            </w:r>
            <w:r>
              <w:rPr>
                <w:rFonts w:hint="eastAsia" w:ascii="宋体" w:hAnsi="宋体" w:cs="宋体"/>
                <w:sz w:val="21"/>
                <w:szCs w:val="21"/>
              </w:rPr>
              <w:t>项，涉及</w:t>
            </w:r>
            <w:r>
              <w:rPr>
                <w:rFonts w:hint="eastAsia" w:ascii="宋体" w:hAnsi="宋体" w:cs="宋体"/>
                <w:sz w:val="21"/>
                <w:szCs w:val="21"/>
                <w:lang w:val="en-US" w:eastAsia="zh-CN"/>
              </w:rPr>
              <w:t>保洁</w:t>
            </w:r>
            <w:r>
              <w:rPr>
                <w:rFonts w:hint="eastAsia" w:ascii="宋体" w:hAnsi="宋体" w:cs="宋体"/>
                <w:sz w:val="21"/>
                <w:szCs w:val="21"/>
                <w:lang w:eastAsia="zh-CN"/>
              </w:rPr>
              <w:t>部</w:t>
            </w:r>
            <w:r>
              <w:rPr>
                <w:rFonts w:hint="eastAsia" w:ascii="宋体" w:hAnsi="宋体" w:cs="宋体"/>
                <w:sz w:val="21"/>
                <w:szCs w:val="21"/>
              </w:rPr>
              <w:t>Q</w:t>
            </w:r>
            <w:r>
              <w:rPr>
                <w:rFonts w:hint="eastAsia" w:ascii="宋体" w:hAnsi="宋体" w:cs="宋体"/>
                <w:sz w:val="21"/>
                <w:szCs w:val="21"/>
                <w:lang w:val="en-US" w:eastAsia="zh-CN"/>
              </w:rPr>
              <w:t>8.5.2</w:t>
            </w:r>
            <w:r>
              <w:rPr>
                <w:rFonts w:hint="eastAsia" w:ascii="宋体" w:hAnsi="宋体" w:cs="宋体"/>
                <w:sz w:val="21"/>
                <w:szCs w:val="21"/>
              </w:rPr>
              <w:t xml:space="preserve">; </w:t>
            </w:r>
            <w:r>
              <w:rPr>
                <w:rFonts w:hint="eastAsia" w:ascii="宋体" w:hAnsi="宋体" w:cs="宋体"/>
                <w:sz w:val="21"/>
                <w:szCs w:val="21"/>
                <w:lang w:val="en-US" w:eastAsia="zh-CN"/>
              </w:rPr>
              <w:t>E8.1；S8.1</w:t>
            </w:r>
            <w:r>
              <w:rPr>
                <w:rFonts w:hint="eastAsia" w:ascii="宋体" w:hAnsi="宋体" w:cs="宋体"/>
                <w:sz w:val="21"/>
                <w:szCs w:val="21"/>
              </w:rPr>
              <w:t>条款</w:t>
            </w:r>
            <w:r>
              <w:rPr>
                <w:rFonts w:hint="eastAsia" w:ascii="宋体" w:hAnsi="宋体" w:cs="宋体"/>
                <w:sz w:val="21"/>
                <w:szCs w:val="21"/>
                <w:lang w:eastAsia="zh-CN"/>
              </w:rPr>
              <w:t>，</w:t>
            </w:r>
            <w:r>
              <w:rPr>
                <w:rFonts w:hint="eastAsia" w:ascii="宋体" w:hAnsi="宋体" w:cs="宋体"/>
                <w:sz w:val="21"/>
                <w:szCs w:val="21"/>
                <w:lang w:val="en-US" w:eastAsia="zh-CN"/>
              </w:rPr>
              <w:t>不符合描述为“保洁服务现场未设立安全标识”</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rPr>
              <w:t>管理评审频次为一年一次、本次管理评审于2020年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1"/>
                <w:szCs w:val="21"/>
              </w:rPr>
            </w:pPr>
            <w:r>
              <w:rPr>
                <w:rFonts w:hint="eastAsia"/>
                <w:b/>
                <w:color w:val="000000" w:themeColor="text1"/>
                <w:sz w:val="21"/>
                <w:szCs w:val="21"/>
              </w:rPr>
              <w:t>(5)持续改进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rFonts w:ascii="宋体" w:hAnsi="宋体"/>
                <w:b/>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rFonts w:hint="default" w:ascii="宋体" w:hAnsi="宋体" w:eastAsia="宋体"/>
                <w:b/>
                <w:sz w:val="21"/>
                <w:szCs w:val="21"/>
                <w:lang w:val="en-US" w:eastAsia="zh-CN"/>
              </w:rPr>
            </w:pPr>
            <w:r>
              <w:rPr>
                <w:rFonts w:hint="eastAsia"/>
                <w:color w:val="000000" w:themeColor="text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ind w:left="-105" w:leftChars="-50" w:firstLine="422" w:firstLineChars="200"/>
              <w:rPr>
                <w:rFonts w:ascii="宋体" w:hAnsi="宋体"/>
                <w:b/>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ind w:left="-105" w:leftChars="-50" w:firstLine="422" w:firstLineChars="200"/>
              <w:rPr>
                <w:b/>
                <w:color w:val="000000" w:themeColor="text1"/>
                <w:sz w:val="21"/>
                <w:szCs w:val="21"/>
              </w:rPr>
            </w:pPr>
            <w:r>
              <w:rPr>
                <w:rFonts w:hint="eastAsia"/>
                <w:b/>
                <w:color w:val="000000" w:themeColor="text1"/>
                <w:sz w:val="21"/>
                <w:szCs w:val="21"/>
              </w:rPr>
              <w:t>/</w:t>
            </w:r>
          </w:p>
        </w:tc>
      </w:tr>
    </w:tbl>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val="en-US" w:eastAsia="zh-CN"/>
          <w14:textFill>
            <w14:solidFill>
              <w14:schemeClr w14:val="tx1"/>
            </w14:solidFill>
          </w14:textFill>
        </w:rPr>
        <w:t>综合部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QES7.2</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14:textFill>
            <w14:solidFill>
              <w14:schemeClr w14:val="tx1"/>
            </w14:solidFill>
          </w14:textFill>
        </w:rPr>
        <w:t>2. 本次审核发现不符合及存在问题对管理</w:t>
      </w:r>
      <w:r>
        <w:rPr>
          <w:rFonts w:hint="eastAsia"/>
          <w:b/>
          <w:bCs/>
          <w:color w:val="000000" w:themeColor="text1"/>
          <w:szCs w:val="28"/>
        </w:rPr>
        <w:t>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color w:val="000000"/>
                <w:szCs w:val="21"/>
              </w:rPr>
            </w:pPr>
            <w:r>
              <w:rPr>
                <w:rFonts w:ascii="宋体" w:hAnsi="宋体"/>
                <w:b/>
                <w:color w:val="000000"/>
                <w:sz w:val="20"/>
              </w:rPr>
              <w:t>QMS:</w:t>
            </w:r>
            <w:r>
              <w:rPr>
                <w:rFonts w:hint="eastAsia" w:ascii="宋体" w:hAnsi="宋体"/>
                <w:szCs w:val="21"/>
              </w:rPr>
              <w:t>保洁服务；城市园林绿化管护</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保洁服务；城市园林绿化管护所涉及场所的相关环境管理活动。</w:t>
            </w:r>
          </w:p>
          <w:p>
            <w:pPr>
              <w:snapToGrid w:val="0"/>
              <w:spacing w:line="280" w:lineRule="exact"/>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保洁服务；城市园林绿化管护所涉及场所的相关职业健康安全管理活动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pStyle w:val="2"/>
      </w:pP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1643380</wp:posOffset>
            </wp:positionH>
            <wp:positionV relativeFrom="paragraph">
              <wp:posOffset>356235</wp:posOffset>
            </wp:positionV>
            <wp:extent cx="391160" cy="361950"/>
            <wp:effectExtent l="0" t="0" r="5080" b="3810"/>
            <wp:wrapNone/>
            <wp:docPr id="5"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45e69cce4380e02713697e955d1ffd9"/>
                    <pic:cNvPicPr>
                      <a:picLocks noChangeAspect="1"/>
                    </pic:cNvPicPr>
                  </pic:nvPicPr>
                  <pic:blipFill>
                    <a:blip r:embed="rId6"/>
                    <a:stretch>
                      <a:fillRect/>
                    </a:stretch>
                  </pic:blipFill>
                  <pic:spPr>
                    <a:xfrm>
                      <a:off x="0" y="0"/>
                      <a:ext cx="391160"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663360" behindDoc="0" locked="0" layoutInCell="1" allowOverlap="1">
            <wp:simplePos x="0" y="0"/>
            <wp:positionH relativeFrom="column">
              <wp:posOffset>2249170</wp:posOffset>
            </wp:positionH>
            <wp:positionV relativeFrom="paragraph">
              <wp:posOffset>63500</wp:posOffset>
            </wp:positionV>
            <wp:extent cx="659130" cy="476250"/>
            <wp:effectExtent l="0" t="0" r="11430" b="1143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659130" cy="47625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1664335</wp:posOffset>
            </wp:positionH>
            <wp:positionV relativeFrom="paragraph">
              <wp:posOffset>128270</wp:posOffset>
            </wp:positionV>
            <wp:extent cx="457835" cy="346710"/>
            <wp:effectExtent l="0" t="0" r="14605" b="381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8"/>
                    <a:stretch>
                      <a:fillRect/>
                    </a:stretch>
                  </pic:blipFill>
                  <pic:spPr>
                    <a:xfrm>
                      <a:off x="0" y="0"/>
                      <a:ext cx="457835" cy="34671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14:textFill>
            <w14:solidFill>
              <w14:schemeClr w14:val="tx1"/>
            </w14:solidFill>
          </w14:textFill>
        </w:rPr>
      </w:pPr>
      <w:bookmarkStart w:id="22" w:name="_GoBack"/>
      <w:r>
        <w:rPr>
          <w:rFonts w:hint="eastAsia"/>
          <w:b/>
          <w:color w:val="000000" w:themeColor="text1"/>
          <w14:textFill>
            <w14:solidFill>
              <w14:schemeClr w14:val="tx1"/>
            </w14:solidFill>
          </w14:textFill>
        </w:rPr>
        <w:t>日期</w:t>
      </w:r>
      <w:r>
        <w:rPr>
          <w:rFonts w:hint="eastAsia"/>
          <w:b/>
          <w:color w:val="000000" w:themeColor="text1"/>
          <w:lang w:eastAsia="zh-CN"/>
          <w14:textFill>
            <w14:solidFill>
              <w14:schemeClr w14:val="tx1"/>
            </w14:solidFill>
          </w14:textFill>
        </w:rPr>
        <w:t>：</w:t>
      </w:r>
      <w:r>
        <w:rPr>
          <w:rFonts w:hint="eastAsia"/>
          <w:b/>
          <w:color w:val="000000" w:themeColor="text1"/>
          <w:lang w:val="en-US" w:eastAsia="zh-CN"/>
          <w14:textFill>
            <w14:solidFill>
              <w14:schemeClr w14:val="tx1"/>
            </w14:solidFill>
          </w14:textFill>
        </w:rPr>
        <w:t>2021</w:t>
      </w:r>
      <w:r>
        <w:rPr>
          <w:rFonts w:hint="eastAsia" w:asciiTheme="minorEastAsia" w:hAnsiTheme="minorEastAsia" w:eastAsiaTheme="minorEastAsia"/>
          <w:b/>
          <w:color w:val="000000" w:themeColor="text1"/>
          <w14:textFill>
            <w14:solidFill>
              <w14:schemeClr w14:val="tx1"/>
            </w14:solidFill>
          </w14:textFill>
        </w:rPr>
        <w:t>年</w:t>
      </w:r>
      <w:r>
        <w:rPr>
          <w:rFonts w:hint="eastAsia" w:asciiTheme="minorEastAsia" w:hAnsiTheme="minorEastAsia" w:eastAsiaTheme="minorEastAsia"/>
          <w:b/>
          <w:color w:val="000000" w:themeColor="text1"/>
          <w:lang w:val="en-US" w:eastAsia="zh-CN"/>
          <w14:textFill>
            <w14:solidFill>
              <w14:schemeClr w14:val="tx1"/>
            </w14:solidFill>
          </w14:textFill>
        </w:rPr>
        <w:t>4</w:t>
      </w:r>
      <w:r>
        <w:rPr>
          <w:rFonts w:hint="eastAsia" w:asciiTheme="minorEastAsia" w:hAnsiTheme="minorEastAsia" w:eastAsiaTheme="minorEastAsia"/>
          <w:b/>
          <w:color w:val="000000" w:themeColor="text1"/>
          <w14:textFill>
            <w14:solidFill>
              <w14:schemeClr w14:val="tx1"/>
            </w14:solidFill>
          </w14:textFill>
        </w:rPr>
        <w:t xml:space="preserve"> 月</w:t>
      </w:r>
      <w:r>
        <w:rPr>
          <w:rFonts w:hint="eastAsia" w:asciiTheme="minorEastAsia" w:hAnsiTheme="minorEastAsia" w:eastAsiaTheme="minorEastAsia"/>
          <w:b/>
          <w:color w:val="000000" w:themeColor="text1"/>
          <w:lang w:val="en-US" w:eastAsia="zh-CN"/>
          <w14:textFill>
            <w14:solidFill>
              <w14:schemeClr w14:val="tx1"/>
            </w14:solidFill>
          </w14:textFill>
        </w:rPr>
        <w:t>17</w:t>
      </w:r>
      <w:r>
        <w:rPr>
          <w:rFonts w:hint="eastAsia" w:asciiTheme="minorEastAsia" w:hAnsiTheme="minorEastAsia" w:eastAsiaTheme="minorEastAsia"/>
          <w:b/>
          <w:color w:val="000000" w:themeColor="text1"/>
          <w14:textFill>
            <w14:solidFill>
              <w14:schemeClr w14:val="tx1"/>
            </w14:solidFill>
          </w14:textFill>
        </w:rPr>
        <w:t>日</w:t>
      </w:r>
    </w:p>
    <w:p>
      <w:pPr>
        <w:spacing w:before="156" w:beforeLines="50" w:after="156" w:afterLines="50"/>
        <w:ind w:left="1" w:leftChars="-405" w:hanging="851" w:hangingChars="326"/>
        <w:rPr>
          <w:b/>
          <w:color w:val="000000" w:themeColor="text1"/>
          <w:sz w:val="26"/>
          <w:szCs w:val="26"/>
          <w14:textFill>
            <w14:solidFill>
              <w14:schemeClr w14:val="tx1"/>
            </w14:solidFill>
          </w14:textFill>
        </w:rPr>
      </w:pPr>
      <w:r>
        <w:rPr>
          <w:rFonts w:hint="eastAsia"/>
          <w:b/>
          <w:color w:val="000000" w:themeColor="text1"/>
          <w:sz w:val="26"/>
          <w:szCs w:val="26"/>
          <w14:textFill>
            <w14:solidFill>
              <w14:schemeClr w14:val="tx1"/>
            </w14:solidFill>
          </w14:textFill>
        </w:rPr>
        <w:t>十五、纠正措施验证结论：</w:t>
      </w:r>
    </w:p>
    <w:p>
      <w:pPr>
        <w:snapToGrid w:val="0"/>
        <w:spacing w:before="156" w:beforeLines="50" w:after="156" w:afterLines="50" w:line="360" w:lineRule="auto"/>
        <w:ind w:left="0" w:leftChars="-202" w:hanging="424" w:hangingChars="201"/>
        <w:rPr>
          <w:b/>
          <w:color w:val="000000" w:themeColor="text1"/>
          <w:sz w:val="26"/>
          <w:szCs w:val="26"/>
          <w14:textFill>
            <w14:solidFill>
              <w14:schemeClr w14:val="tx1"/>
            </w14:solidFill>
          </w14:textFill>
        </w:rPr>
      </w:pPr>
      <w:r>
        <w:rPr>
          <w:rFonts w:hint="eastAsia"/>
          <w:b/>
          <w:bCs/>
          <w:color w:val="000000" w:themeColor="text1"/>
          <w:szCs w:val="21"/>
          <w14:textFill>
            <w14:solidFill>
              <w14:schemeClr w14:val="tx1"/>
            </w14:solidFill>
          </w14:textFill>
        </w:rPr>
        <w:t>1.  审核中发现的</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 xml:space="preserve">QMS(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 xml:space="preserve">EMS(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)个严重不符合，</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审核中发现的</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 xml:space="preserve">OHSMS(  </w:t>
      </w:r>
      <w:r>
        <w:rPr>
          <w:rFonts w:hint="eastAsia"/>
          <w:b/>
          <w:color w:val="000000" w:themeColor="text1"/>
          <w:szCs w:val="21"/>
          <w:lang w:val="en-US" w:eastAsia="zh-CN"/>
          <w14:textFill>
            <w14:solidFill>
              <w14:schemeClr w14:val="tx1"/>
            </w14:solidFill>
          </w14:textFill>
        </w:rPr>
        <w:t>1</w:t>
      </w:r>
      <w:r>
        <w:rPr>
          <w:rFonts w:hint="eastAsia"/>
          <w:b/>
          <w:color w:val="000000" w:themeColor="text1"/>
          <w:szCs w:val="21"/>
          <w14:textFill>
            <w14:solidFill>
              <w14:schemeClr w14:val="tx1"/>
            </w14:solidFill>
          </w14:textFill>
        </w:rPr>
        <w:t xml:space="preserve"> )个一般不符合，( </w:t>
      </w:r>
      <w:r>
        <w:rPr>
          <w:rFonts w:hint="eastAsia"/>
          <w:b/>
          <w:color w:val="000000" w:themeColor="text1"/>
          <w:szCs w:val="21"/>
          <w:lang w:val="en-US" w:eastAsia="zh-CN"/>
          <w14:textFill>
            <w14:solidFill>
              <w14:schemeClr w14:val="tx1"/>
            </w14:solidFill>
          </w14:textFill>
        </w:rPr>
        <w:t>0</w:t>
      </w:r>
      <w:r>
        <w:rPr>
          <w:rFonts w:hint="eastAsia"/>
          <w:b/>
          <w:color w:val="000000" w:themeColor="text1"/>
          <w:szCs w:val="21"/>
          <w14:textFill>
            <w14:solidFill>
              <w14:schemeClr w14:val="tx1"/>
            </w14:solidFill>
          </w14:textFill>
        </w:rPr>
        <w:t xml:space="preserve"> )个严重不符合，</w:t>
      </w:r>
      <w:r>
        <w:rPr>
          <w:rFonts w:hint="eastAsia"/>
          <w:b/>
          <w:color w:val="000000" w:themeColor="text1"/>
          <w:spacing w:val="-10"/>
          <w:szCs w:val="21"/>
          <w14:textFill>
            <w14:solidFill>
              <w14:schemeClr w14:val="tx1"/>
            </w14:solidFill>
          </w14:textFill>
        </w:rPr>
        <w:sym w:font="Wingdings 2" w:char="0052"/>
      </w:r>
      <w:r>
        <w:rPr>
          <w:rFonts w:hint="eastAsia"/>
          <w:b/>
          <w:color w:val="000000" w:themeColor="text1"/>
          <w:szCs w:val="21"/>
          <w14:textFill>
            <w14:solidFill>
              <w14:schemeClr w14:val="tx1"/>
            </w14:solidFill>
          </w14:textFill>
        </w:rPr>
        <w:t>验证合格</w:t>
      </w:r>
      <w:r>
        <w:rPr>
          <w:rFonts w:hint="eastAsia"/>
          <w:b/>
          <w:color w:val="000000" w:themeColor="text1"/>
          <w:spacing w:val="-10"/>
          <w:szCs w:val="21"/>
          <w14:textFill>
            <w14:solidFill>
              <w14:schemeClr w14:val="tx1"/>
            </w14:solidFill>
          </w14:textFill>
        </w:rPr>
        <w:t>□</w:t>
      </w:r>
      <w:r>
        <w:rPr>
          <w:rFonts w:hint="eastAsia"/>
          <w:b/>
          <w:color w:val="000000" w:themeColor="text1"/>
          <w:szCs w:val="21"/>
          <w14:textFill>
            <w14:solidFill>
              <w14:schemeClr w14:val="tx1"/>
            </w14:solidFill>
          </w14:textFill>
        </w:rPr>
        <w:t>仍有问题</w:t>
      </w:r>
    </w:p>
    <w:p>
      <w:pPr>
        <w:spacing w:line="360" w:lineRule="auto"/>
        <w:rPr>
          <w:b/>
          <w:color w:val="000000" w:themeColor="text1"/>
          <w:szCs w:val="21"/>
          <w:u w:val="single"/>
          <w14:textFill>
            <w14:solidFill>
              <w14:schemeClr w14:val="tx1"/>
            </w14:solidFill>
          </w14:textFill>
        </w:rPr>
      </w:pPr>
      <w:r>
        <w:rPr>
          <w:rFonts w:hint="eastAsia"/>
          <w:b/>
          <w:color w:val="000000" w:themeColor="text1"/>
          <w:szCs w:val="21"/>
          <w14:textFill>
            <w14:solidFill>
              <w14:schemeClr w14:val="tx1"/>
            </w14:solidFill>
          </w14:textFill>
        </w:rPr>
        <w:t>存在问题说明及意见：</w:t>
      </w:r>
    </w:p>
    <w:bookmarkEnd w:id="22"/>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6432" behindDoc="0" locked="0" layoutInCell="1" allowOverlap="1">
            <wp:simplePos x="0" y="0"/>
            <wp:positionH relativeFrom="column">
              <wp:posOffset>812165</wp:posOffset>
            </wp:positionH>
            <wp:positionV relativeFrom="paragraph">
              <wp:posOffset>118745</wp:posOffset>
            </wp:positionV>
            <wp:extent cx="391160" cy="361950"/>
            <wp:effectExtent l="0" t="0" r="5080" b="3810"/>
            <wp:wrapNone/>
            <wp:docPr id="6"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45e69cce4380e02713697e955d1ffd9"/>
                    <pic:cNvPicPr>
                      <a:picLocks noChangeAspect="1"/>
                    </pic:cNvPicPr>
                  </pic:nvPicPr>
                  <pic:blipFill>
                    <a:blip r:embed="rId6"/>
                    <a:stretch>
                      <a:fillRect/>
                    </a:stretch>
                  </pic:blipFill>
                  <pic:spPr>
                    <a:xfrm>
                      <a:off x="0" y="0"/>
                      <a:ext cx="391160" cy="36195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A470CF"/>
    <w:rsid w:val="44DD46AA"/>
    <w:rsid w:val="634B7FEC"/>
    <w:rsid w:val="70F118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2021-04-16T06:40:48Z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4617D246B0E94D9C81EF38AA952ED673</vt:lpwstr>
  </property>
</Properties>
</file>