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966"/>
        <w:gridCol w:w="786"/>
        <w:gridCol w:w="778"/>
        <w:gridCol w:w="640"/>
        <w:gridCol w:w="2127"/>
        <w:gridCol w:w="1080"/>
        <w:gridCol w:w="20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297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重庆隽雅保洁服务有限公司</w:t>
            </w:r>
            <w:bookmarkEnd w:id="3"/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4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Q：35.16.01;35.17.00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O：35.16.01;35.17.00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6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Q：35.16.01;35.17.00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E：35.16.01;35.17.00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lang w:val="en-US" w:eastAsia="zh-CN" w:bidi="ar-SA"/>
              </w:rPr>
              <w:t>张心</w:t>
            </w:r>
          </w:p>
        </w:tc>
        <w:tc>
          <w:tcPr>
            <w:tcW w:w="7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0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7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0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 w:colFirst="1" w:colLast="7"/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保洁服务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流程：</w:t>
            </w:r>
          </w:p>
          <w:p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签订合同---制定保洁方案---进行保洁服务---日常检查---客户评估打分</w:t>
            </w:r>
          </w:p>
          <w:p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园林绿化养护：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FF0000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合同签订—养护方案拟定—日常养护—养护质量检查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保洁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及绿化管护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服务过程控制方法：拟定管理制度、操作规范来保证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保洁及绿化养护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服务的实施，服务过程作为特殊过程，在实施前应确认过程是否满足要求。造成风险就是顾客投诉或满意度不满足。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1）固废排放；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auto"/>
                <w:sz w:val="21"/>
                <w:szCs w:val="21"/>
              </w:rPr>
              <w:t>潜在火灾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；3</w:t>
            </w:r>
            <w:r>
              <w:rPr>
                <w:rFonts w:hint="eastAsia"/>
                <w:color w:val="auto"/>
                <w:sz w:val="21"/>
                <w:szCs w:val="21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化学品泄漏；4</w:t>
            </w:r>
            <w:r>
              <w:rPr>
                <w:rFonts w:hint="eastAsia"/>
                <w:color w:val="auto"/>
                <w:sz w:val="21"/>
                <w:szCs w:val="21"/>
              </w:rPr>
              <w:t>）粉尘排放。控制措施：拟定管理方案和应急预案进行控制。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CJJ/T_287-2018园林绿化养护标准、DB11T658-2009卫生</w:t>
            </w:r>
            <w:r>
              <w:rPr>
                <w:rFonts w:hint="default" w:ascii="宋体" w:hAnsi="宋体"/>
                <w:color w:val="auto"/>
                <w:sz w:val="21"/>
                <w:szCs w:val="21"/>
              </w:rPr>
              <w:t>保洁服务通则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合同协议等。污水排入城镇下水道水质标准（GB/T 31962-2015）、大气污染物综合排放标准（GB 16297-1996等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服务检验项目：服务及时性、清洁度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绿化质量（有无杂草、病虫害及枯枝败叶）</w:t>
            </w:r>
            <w:r>
              <w:rPr>
                <w:rFonts w:hint="eastAsia"/>
                <w:color w:val="auto"/>
                <w:sz w:val="21"/>
                <w:szCs w:val="21"/>
              </w:rPr>
              <w:t>等</w:t>
            </w:r>
          </w:p>
        </w:tc>
      </w:tr>
      <w:bookmarkEnd w:id="5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131445</wp:posOffset>
            </wp:positionV>
            <wp:extent cx="328295" cy="304800"/>
            <wp:effectExtent l="0" t="0" r="6985" b="0"/>
            <wp:wrapNone/>
            <wp:docPr id="3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1361440</wp:posOffset>
            </wp:positionH>
            <wp:positionV relativeFrom="paragraph">
              <wp:posOffset>132080</wp:posOffset>
            </wp:positionV>
            <wp:extent cx="328295" cy="304800"/>
            <wp:effectExtent l="0" t="0" r="6985" b="0"/>
            <wp:wrapNone/>
            <wp:docPr id="2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2021.4.16</w:t>
      </w:r>
      <w:r>
        <w:rPr>
          <w:rFonts w:hint="eastAsia" w:ascii="宋体"/>
          <w:b/>
          <w:sz w:val="22"/>
          <w:szCs w:val="22"/>
        </w:rPr>
        <w:t xml:space="preserve">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2021.4.16</w:t>
      </w:r>
      <w:r>
        <w:rPr>
          <w:rFonts w:hint="eastAsia"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5F50AE"/>
    <w:rsid w:val="2DC000D3"/>
    <w:rsid w:val="46034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2021-04-16T05:47:31Z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8C695E7F45A34FCDBD5A1EF83589DE75</vt:lpwstr>
  </property>
</Properties>
</file>