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023"/>
        <w:gridCol w:w="1772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b/>
                <w:sz w:val="22"/>
                <w:szCs w:val="22"/>
              </w:rPr>
              <w:t>重庆双春有色金属熔铸助剂厂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rFonts w:hint="eastAsia"/>
                <w:b/>
                <w:szCs w:val="21"/>
              </w:rPr>
              <w:t>12.05.04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有色金属熔铸助剂的生产</w:t>
            </w:r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原材检验——烘烤——配料——搅拌——检验——包装入库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配料、搅拌为关键过程，无特殊过程。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根据《配料单》采用称重的方式控制配料重量、比例，根据《作业指导书》通过控制混合搅拌的时间来达到搅拌效果。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YS-T491-2005《变形铝及铝合金用熔剂》、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GB/T14506.10-2010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硅酸盐石化学分析方法第10部分；氯化锰量测定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》等标准及客户要求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出厂检验项目包括重量、外观、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含水量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等。提供委外性能检验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报告，对其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产品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化学成分分析</w:t>
            </w:r>
          </w:p>
          <w:p>
            <w:pPr>
              <w:widowControl/>
              <w:spacing w:line="4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4094480</wp:posOffset>
            </wp:positionH>
            <wp:positionV relativeFrom="paragraph">
              <wp:posOffset>80645</wp:posOffset>
            </wp:positionV>
            <wp:extent cx="596265" cy="373380"/>
            <wp:effectExtent l="0" t="0" r="13335" b="7620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74295</wp:posOffset>
            </wp:positionV>
            <wp:extent cx="583565" cy="365125"/>
            <wp:effectExtent l="0" t="0" r="10795" b="6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 w:val="21"/>
          <w:szCs w:val="21"/>
        </w:rPr>
        <w:t>2021年04月12日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021年04月12日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B622C"/>
    <w:rsid w:val="6FC26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2021-04-12T05:28:22Z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4E3367BBE89F42D6A66959A8BD371021</vt:lpwstr>
  </property>
</Properties>
</file>