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11"/>
        <w:gridCol w:w="531"/>
        <w:gridCol w:w="75"/>
        <w:gridCol w:w="101"/>
        <w:gridCol w:w="589"/>
        <w:gridCol w:w="261"/>
        <w:gridCol w:w="384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重庆双春有色金属熔铸助剂厂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重庆市永川区陈食街道办事处马银桥村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薛玉龙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13708362058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402183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培春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148119752@qq.com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有色金属熔铸助剂的生产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12.05.04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2021年04月12日 上午至2021年04月12日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4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12.05.04</w:t>
            </w:r>
          </w:p>
        </w:tc>
        <w:tc>
          <w:tcPr>
            <w:tcW w:w="194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7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41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管理层:张心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总则；10.3持续改进；范围的确认、资质的确认、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一阶段问题验证、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sz w:val="21"/>
                <w:szCs w:val="21"/>
              </w:rPr>
              <w:t>抽查及顾客投诉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或事故</w:t>
            </w:r>
            <w:r>
              <w:rPr>
                <w:rFonts w:hint="eastAsia" w:ascii="宋体" w:hAnsi="宋体" w:cs="新宋体"/>
                <w:sz w:val="21"/>
                <w:szCs w:val="21"/>
              </w:rPr>
              <w:t>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7.5文件化信息；9.2内部审核；10.2不合格和纠正措施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5.3组织的角色、职责和权限；6.2质量目标及其实现的策划；7.1.3基础设施；7.1.4过程运行环境；8.5.1生产和服务提供的控制；8.5.2标识和可追溯性；8.5.4防护；8.5.6更改控制；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12：00-13:00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bookmarkStart w:id="17" w:name="_GoBack"/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13：00-16：30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7.1.5监视和测量资源； 8.1运行策划和控制； 8.3设计开发控制；8.6产品和服务放行 ；8.7不合格输出的控制；9.1.1监测、分析和评价总则；9.1.3分析和评价；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张心）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6F2D60"/>
    <w:rsid w:val="18526F1C"/>
    <w:rsid w:val="3C2672A6"/>
    <w:rsid w:val="40F06EE0"/>
    <w:rsid w:val="6BE0321A"/>
    <w:rsid w:val="7562043F"/>
    <w:rsid w:val="757049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2021-04-12T04:31:32Z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70CC779648084F36A90F618578AA6427</vt:lpwstr>
  </property>
</Properties>
</file>