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0308-2021-Q</w:t>
      </w:r>
      <w:bookmarkEnd w:id="0"/>
    </w:p>
    <w:p>
      <w:pPr>
        <w:pStyle w:val="6"/>
        <w:jc w:val="left"/>
        <w:rPr>
          <w:color w:val="000000"/>
        </w:rPr>
      </w:pP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52"/>
          <w:szCs w:val="52"/>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重庆双春有色金属熔铸助剂厂</w:t>
      </w:r>
      <w:bookmarkEnd w:id="1"/>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宋体"/>
          <w:b/>
          <w:color w:val="000000"/>
          <w:sz w:val="26"/>
          <w:szCs w:val="26"/>
        </w:rPr>
      </w:pPr>
      <w:r>
        <w:rPr>
          <w:rFonts w:hint="eastAsia" w:asciiTheme="minorEastAsia" w:hAnsiTheme="minorEastAsia" w:eastAsiaTheme="minorEastAsia"/>
          <w:b/>
          <w:color w:val="000000"/>
          <w:sz w:val="28"/>
          <w:szCs w:val="28"/>
        </w:rPr>
        <w:t>网址：www.china-isc.org.cn</w:t>
      </w: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69"/>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重庆双春有色金属熔铸助剂厂</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重庆市永川区陈食街道办事处马银桥村</w:t>
            </w:r>
            <w:bookmarkEnd w:id="3"/>
          </w:p>
        </w:tc>
        <w:tc>
          <w:tcPr>
            <w:tcW w:w="969"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31" w:type="dxa"/>
          </w:tcPr>
          <w:p>
            <w:pPr>
              <w:spacing w:line="280" w:lineRule="exact"/>
              <w:rPr>
                <w:rFonts w:ascii="宋体"/>
                <w:b/>
                <w:color w:val="000000"/>
                <w:sz w:val="20"/>
                <w:szCs w:val="20"/>
              </w:rPr>
            </w:pPr>
            <w:bookmarkStart w:id="4" w:name="注册邮编"/>
            <w:r>
              <w:rPr>
                <w:rFonts w:ascii="宋体"/>
                <w:b/>
                <w:color w:val="000000"/>
                <w:sz w:val="20"/>
                <w:szCs w:val="20"/>
              </w:rPr>
              <w:t>402183</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969" w:type="dxa"/>
            <w:vMerge w:val="continue"/>
            <w:vAlign w:val="center"/>
          </w:tcPr>
          <w:p>
            <w:pPr>
              <w:spacing w:line="280" w:lineRule="exact"/>
              <w:jc w:val="center"/>
              <w:rPr>
                <w:rFonts w:ascii="宋体"/>
                <w:b/>
                <w:color w:val="000000"/>
                <w:sz w:val="20"/>
                <w:szCs w:val="20"/>
              </w:rPr>
            </w:pPr>
          </w:p>
        </w:tc>
        <w:tc>
          <w:tcPr>
            <w:tcW w:w="1831"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重庆市永川区陈食街道办事处马银桥村</w:t>
            </w:r>
            <w:bookmarkEnd w:id="7"/>
          </w:p>
        </w:tc>
        <w:tc>
          <w:tcPr>
            <w:tcW w:w="969" w:type="dxa"/>
            <w:vMerge w:val="continue"/>
            <w:vAlign w:val="center"/>
          </w:tcPr>
          <w:p>
            <w:pPr>
              <w:spacing w:line="280" w:lineRule="exact"/>
              <w:jc w:val="center"/>
              <w:rPr>
                <w:rFonts w:ascii="宋体"/>
                <w:b/>
                <w:color w:val="000000"/>
                <w:sz w:val="20"/>
                <w:szCs w:val="20"/>
              </w:rPr>
            </w:pPr>
          </w:p>
        </w:tc>
        <w:tc>
          <w:tcPr>
            <w:tcW w:w="1831" w:type="dxa"/>
          </w:tcPr>
          <w:p>
            <w:pPr>
              <w:spacing w:line="280" w:lineRule="exact"/>
              <w:rPr>
                <w:rFonts w:ascii="宋体"/>
                <w:b/>
                <w:color w:val="000000"/>
                <w:sz w:val="20"/>
                <w:szCs w:val="20"/>
              </w:rPr>
            </w:pPr>
            <w:bookmarkStart w:id="8" w:name="生产邮编Add1"/>
            <w:r>
              <w:rPr>
                <w:rFonts w:ascii="宋体"/>
                <w:b/>
                <w:color w:val="000000"/>
                <w:sz w:val="20"/>
                <w:szCs w:val="20"/>
              </w:rPr>
              <w:t>402183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薛玉龙</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13708362058</w:t>
            </w:r>
            <w:bookmarkEnd w:id="10"/>
          </w:p>
        </w:tc>
        <w:tc>
          <w:tcPr>
            <w:tcW w:w="96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31"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薛培春</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薛玉龙</w:t>
            </w:r>
            <w:bookmarkEnd w:id="13"/>
          </w:p>
        </w:tc>
        <w:tc>
          <w:tcPr>
            <w:tcW w:w="969" w:type="dxa"/>
          </w:tcPr>
          <w:p>
            <w:pPr>
              <w:jc w:val="center"/>
              <w:rPr>
                <w:rFonts w:ascii="宋体"/>
                <w:b/>
                <w:color w:val="000000"/>
                <w:sz w:val="20"/>
                <w:szCs w:val="20"/>
              </w:rPr>
            </w:pPr>
            <w:r>
              <w:rPr>
                <w:rFonts w:hint="eastAsia" w:ascii="宋体"/>
                <w:b/>
                <w:color w:val="000000"/>
                <w:sz w:val="20"/>
                <w:szCs w:val="20"/>
              </w:rPr>
              <w:t>邮箱</w:t>
            </w:r>
          </w:p>
        </w:tc>
        <w:tc>
          <w:tcPr>
            <w:tcW w:w="1831" w:type="dxa"/>
          </w:tcPr>
          <w:p>
            <w:pPr>
              <w:rPr>
                <w:rFonts w:ascii="宋体"/>
                <w:b/>
                <w:color w:val="000000"/>
                <w:sz w:val="20"/>
                <w:szCs w:val="20"/>
              </w:rPr>
            </w:pPr>
            <w:bookmarkStart w:id="14" w:name="联系人邮箱Add1"/>
            <w:r>
              <w:rPr>
                <w:rFonts w:ascii="宋体"/>
                <w:b/>
                <w:color w:val="000000"/>
                <w:sz w:val="20"/>
                <w:szCs w:val="20"/>
              </w:rPr>
              <w:t>148119752@qq.com</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有色金属熔铸助剂的生产</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12.05.04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综合部、生产部、供销部</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Times New Roman" w:cs="Times New Roman"/>
          <w:b/>
          <w:color w:val="000000"/>
          <w:sz w:val="20"/>
          <w:szCs w:val="20"/>
          <w:u w:val="single"/>
          <w:lang w:eastAsia="zh-CN"/>
        </w:rPr>
        <w:t xml:space="preserve"> </w:t>
      </w:r>
      <w:bookmarkStart w:id="17" w:name="生产地址"/>
      <w:r>
        <w:rPr>
          <w:rFonts w:hint="eastAsia" w:ascii="宋体" w:hAnsi="宋体"/>
          <w:b/>
          <w:color w:val="000000"/>
          <w:sz w:val="20"/>
          <w:szCs w:val="20"/>
          <w:u w:val="single"/>
          <w:lang w:eastAsia="zh-CN"/>
        </w:rPr>
        <w:t>重庆市永川区陈食街道办事处马银桥村</w:t>
      </w:r>
      <w:bookmarkEnd w:id="17"/>
      <w:r>
        <w:rPr>
          <w:rFonts w:hint="eastAsia" w:ascii="宋体" w:hAnsi="宋体"/>
          <w:b/>
          <w:color w:val="000000"/>
          <w:sz w:val="20"/>
          <w:szCs w:val="20"/>
          <w:u w:val="single"/>
          <w:lang w:eastAsia="zh-CN"/>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（5）是否有特殊过程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（6）</w:t>
            </w:r>
            <w:r>
              <w:rPr>
                <w:rFonts w:hint="eastAsia" w:ascii="宋体" w:hAnsi="宋体"/>
                <w:color w:val="0000FF"/>
                <w:sz w:val="20"/>
                <w:szCs w:val="20"/>
              </w:rPr>
              <w:t>是否有外包过程</w:t>
            </w:r>
          </w:p>
        </w:tc>
        <w:tc>
          <w:tcPr>
            <w:tcW w:w="970" w:type="dxa"/>
            <w:gridSpan w:val="2"/>
          </w:tcPr>
          <w:p>
            <w:pPr>
              <w:rPr>
                <w:rFonts w:hint="eastAsia" w:ascii="宋体" w:hAnsi="宋体"/>
                <w:color w:val="0000FF"/>
                <w:sz w:val="20"/>
                <w:szCs w:val="20"/>
              </w:rPr>
            </w:pPr>
            <w:r>
              <w:rPr>
                <w:rFonts w:hint="eastAsia" w:ascii="宋体" w:hAnsi="宋体"/>
                <w:color w:val="0000FF"/>
                <w:sz w:val="20"/>
                <w:szCs w:val="20"/>
                <w:lang w:eastAsia="zh-CN"/>
              </w:rPr>
              <w:t>☑</w:t>
            </w:r>
            <w:r>
              <w:rPr>
                <w:rFonts w:hint="eastAsia" w:ascii="宋体" w:hAnsi="宋体"/>
                <w:color w:val="0000FF"/>
                <w:sz w:val="20"/>
                <w:szCs w:val="20"/>
              </w:rPr>
              <w:t>是</w:t>
            </w:r>
          </w:p>
        </w:tc>
        <w:tc>
          <w:tcPr>
            <w:tcW w:w="1308" w:type="dxa"/>
            <w:gridSpan w:val="2"/>
          </w:tcPr>
          <w:p>
            <w:pPr>
              <w:rPr>
                <w:rFonts w:hint="eastAsia" w:ascii="宋体" w:hAnsi="宋体"/>
                <w:color w:val="0000FF"/>
                <w:sz w:val="20"/>
                <w:szCs w:val="20"/>
              </w:rPr>
            </w:pPr>
            <w:r>
              <w:rPr>
                <w:rFonts w:hint="eastAsia" w:ascii="宋体" w:hAnsi="宋体"/>
                <w:color w:val="0000FF"/>
                <w:sz w:val="20"/>
                <w:szCs w:val="20"/>
                <w:lang w:eastAsia="zh-CN"/>
              </w:rPr>
              <w:t>□</w:t>
            </w:r>
            <w:r>
              <w:rPr>
                <w:rFonts w:hint="eastAsia" w:ascii="宋体" w:hAnsi="宋体"/>
                <w:color w:val="0000FF"/>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ascii="宋体" w:hAnsi="宋体"/>
                <w:b/>
                <w:color w:val="000000"/>
                <w:sz w:val="20"/>
                <w:szCs w:val="20"/>
              </w:rPr>
              <w:t>有色金属熔铸助剂的生产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lang w:eastAsia="zh-CN"/>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综合部、生产部、供销部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质量管理部门：生</w:t>
            </w:r>
            <w:r>
              <w:rPr>
                <w:rFonts w:hint="eastAsia" w:ascii="宋体" w:hAnsi="宋体"/>
                <w:b/>
                <w:color w:val="000000"/>
                <w:sz w:val="20"/>
                <w:szCs w:val="20"/>
                <w:lang w:eastAsia="zh-CN"/>
              </w:rPr>
              <w:t>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6" w:firstLineChars="526"/>
            </w:pPr>
            <w:r>
              <w:rPr>
                <w:rFonts w:hint="eastAsia" w:ascii="宋体" w:hAnsi="宋体"/>
                <w:b/>
                <w:bCs/>
                <w:color w:val="000000"/>
                <w:sz w:val="20"/>
                <w:szCs w:val="20"/>
              </w:rPr>
              <w:t>受审核方位于：</w:t>
            </w:r>
            <w:r>
              <w:t>重庆市永川区陈食街道办事处马银桥村</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b/>
                <w:bCs/>
                <w:color w:val="0000FF"/>
                <w:sz w:val="20"/>
                <w:szCs w:val="20"/>
              </w:rPr>
            </w:pPr>
            <w:r>
              <w:rPr>
                <w:rFonts w:hint="eastAsia" w:ascii="宋体" w:hAnsi="宋体"/>
                <w:color w:val="000000"/>
                <w:sz w:val="20"/>
                <w:szCs w:val="20"/>
              </w:rPr>
              <w:t xml:space="preserve">其使用的建筑设施是：□自建办公用房    </w:t>
            </w:r>
            <w:r>
              <w:rPr>
                <w:rFonts w:hint="eastAsia" w:ascii="宋体" w:hAnsi="宋体"/>
                <w:color w:val="000000"/>
                <w:sz w:val="20"/>
                <w:szCs w:val="20"/>
                <w:lang w:eastAsia="zh-CN"/>
              </w:rPr>
              <w:t>☑</w:t>
            </w:r>
            <w:r>
              <w:rPr>
                <w:rFonts w:hint="eastAsia" w:ascii="宋体" w:hAnsi="宋体"/>
                <w:color w:val="000000"/>
                <w:sz w:val="20"/>
                <w:szCs w:val="20"/>
              </w:rPr>
              <w:t xml:space="preserve">自建厂房   □租用办公用房 </w:t>
            </w:r>
            <w:r>
              <w:rPr>
                <w:rFonts w:hint="eastAsia" w:ascii="宋体" w:hAnsi="宋体"/>
                <w:b/>
                <w:bCs/>
                <w:color w:val="0000FF"/>
                <w:sz w:val="20"/>
                <w:szCs w:val="20"/>
              </w:rPr>
              <w:t xml:space="preserve"> </w:t>
            </w:r>
            <w:r>
              <w:rPr>
                <w:rFonts w:hint="eastAsia" w:ascii="宋体" w:hAnsi="宋体"/>
                <w:b/>
                <w:bCs/>
                <w:color w:val="auto"/>
                <w:sz w:val="20"/>
                <w:szCs w:val="20"/>
              </w:rPr>
              <w:t xml:space="preserve"> </w:t>
            </w:r>
            <w:r>
              <w:rPr>
                <w:rFonts w:hint="eastAsia" w:ascii="宋体" w:hAnsi="宋体"/>
                <w:color w:val="auto"/>
                <w:sz w:val="20"/>
                <w:szCs w:val="20"/>
                <w:lang w:eastAsia="zh-CN"/>
              </w:rPr>
              <w:t>□</w:t>
            </w:r>
            <w:r>
              <w:rPr>
                <w:rFonts w:hint="eastAsia" w:ascii="宋体" w:hAnsi="宋体"/>
                <w:color w:val="auto"/>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themeColor="text1"/>
                <w:sz w:val="20"/>
                <w:szCs w:val="20"/>
                <w:lang w:eastAsia="zh-CN"/>
              </w:rPr>
              <w:t>☑</w:t>
            </w:r>
            <w:r>
              <w:rPr>
                <w:rFonts w:hint="eastAsia" w:ascii="宋体"/>
                <w:color w:val="000000" w:themeColor="text1"/>
                <w:sz w:val="20"/>
                <w:szCs w:val="20"/>
              </w:rPr>
              <w:t xml:space="preserve">白班生产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pStyle w:val="2"/>
              <w:keepNext w:val="0"/>
              <w:keepLines w:val="0"/>
              <w:widowControl/>
              <w:suppressLineNumbers w:val="0"/>
              <w:shd w:val="clear" w:color="auto" w:fill="FFFFFF"/>
              <w:ind w:left="0" w:firstLine="0"/>
              <w:jc w:val="both"/>
              <w:rPr>
                <w:rFonts w:ascii="宋体"/>
                <w:color w:val="000000"/>
                <w:spacing w:val="-10"/>
                <w:sz w:val="20"/>
                <w:szCs w:val="20"/>
              </w:rPr>
            </w:pPr>
            <w:r>
              <w:rPr>
                <w:rFonts w:hint="eastAsia" w:ascii="宋体" w:hAnsi="Times New Roman" w:eastAsia="宋体" w:cs="Times New Roman"/>
                <w:b w:val="0"/>
                <w:bCs w:val="0"/>
                <w:color w:val="000000"/>
                <w:kern w:val="2"/>
                <w:sz w:val="20"/>
                <w:szCs w:val="20"/>
                <w:lang w:val="en-US" w:eastAsia="zh-CN" w:bidi="ar-SA"/>
              </w:rPr>
              <w:t>YS-T491-2005《变形铝及铝合金用熔剂》、GB/T14506.10-2010《硅酸盐石化学分</w:t>
            </w:r>
            <w:bookmarkStart w:id="18" w:name="_GoBack"/>
            <w:bookmarkEnd w:id="18"/>
            <w:r>
              <w:rPr>
                <w:rFonts w:hint="eastAsia" w:ascii="宋体" w:hAnsi="Times New Roman" w:eastAsia="宋体" w:cs="Times New Roman"/>
                <w:b w:val="0"/>
                <w:bCs w:val="0"/>
                <w:color w:val="000000"/>
                <w:kern w:val="2"/>
                <w:sz w:val="20"/>
                <w:szCs w:val="20"/>
                <w:lang w:val="en-US" w:eastAsia="zh-CN" w:bidi="ar-SA"/>
              </w:rPr>
              <w:t>析方法第10部分；氯化锰量测定》等标准及客户要求</w:t>
            </w:r>
            <w:r>
              <w:rPr>
                <w:rFonts w:hint="eastAsia" w:ascii="宋体" w:cs="Times New Roman"/>
                <w:b w:val="0"/>
                <w:bCs w:val="0"/>
                <w:color w:val="000000"/>
                <w:kern w:val="2"/>
                <w:sz w:val="20"/>
                <w:szCs w:val="20"/>
                <w:lang w:val="en-US" w:eastAsia="zh-CN" w:bidi="ar-SA"/>
              </w:rPr>
              <w:t>；</w:t>
            </w: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auto"/>
                <w:sz w:val="20"/>
                <w:szCs w:val="20"/>
                <w:lang w:val="en-US" w:eastAsia="zh-CN"/>
              </w:rPr>
            </w:pPr>
            <w:r>
              <w:rPr>
                <w:rFonts w:hint="eastAsia" w:ascii="宋体" w:hAnsi="宋体"/>
                <w:color w:val="auto"/>
                <w:sz w:val="20"/>
                <w:szCs w:val="20"/>
                <w:lang w:val="en-US" w:eastAsia="zh-CN"/>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auto"/>
                <w:sz w:val="20"/>
                <w:szCs w:val="20"/>
                <w:lang w:val="en-US" w:eastAsia="zh-CN"/>
              </w:rPr>
            </w:pPr>
            <w:r>
              <w:rPr>
                <w:rFonts w:hint="eastAsia" w:ascii="宋体" w:hAnsi="宋体"/>
                <w:color w:val="auto"/>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产品加工工艺流程：</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宋体" w:hAnsi="宋体" w:eastAsia="宋体"/>
                <w:color w:val="auto"/>
                <w:szCs w:val="21"/>
              </w:rPr>
            </w:pPr>
            <w:r>
              <w:rPr>
                <w:rFonts w:hint="eastAsia" w:ascii="宋体" w:hAnsi="宋体"/>
                <w:szCs w:val="21"/>
              </w:rPr>
              <w:t>原材检验——烘烤——配料——搅拌——检验——包装入库</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配料、搅拌为关键过程。</w:t>
            </w:r>
          </w:p>
          <w:p>
            <w:pPr>
              <w:widowControl/>
              <w:spacing w:line="400" w:lineRule="exact"/>
              <w:rPr>
                <w:rFonts w:ascii="宋体"/>
                <w:color w:val="0000FF"/>
                <w:sz w:val="20"/>
                <w:szCs w:val="20"/>
              </w:rPr>
            </w:pPr>
            <w:r>
              <w:rPr>
                <w:rFonts w:hint="eastAsia" w:ascii="宋体" w:hAnsi="宋体"/>
                <w:sz w:val="21"/>
                <w:szCs w:val="21"/>
                <w:lang w:val="en-US" w:eastAsia="zh-CN"/>
              </w:rPr>
              <w:t>需确认/特殊过程：无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pacing w:val="-10"/>
                <w:sz w:val="20"/>
                <w:szCs w:val="20"/>
                <w:lang w:val="en-US" w:eastAsia="zh-CN"/>
              </w:rPr>
              <w:t>配料、搅拌为关键过程。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针对关键过程建立的控制文件有：生产</w:t>
            </w:r>
            <w:r>
              <w:rPr>
                <w:rFonts w:hint="eastAsia" w:ascii="宋体" w:hAnsi="宋体"/>
                <w:color w:val="000000" w:themeColor="text1"/>
                <w:spacing w:val="-10"/>
                <w:sz w:val="20"/>
                <w:szCs w:val="20"/>
                <w:lang w:eastAsia="zh-CN"/>
              </w:rPr>
              <w:t>过程</w:t>
            </w:r>
            <w:r>
              <w:rPr>
                <w:rFonts w:hint="eastAsia" w:ascii="宋体" w:hAnsi="宋体"/>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sz w:val="21"/>
                <w:szCs w:val="21"/>
                <w:lang w:eastAsia="zh-CN"/>
              </w:rPr>
            </w:pPr>
            <w:r>
              <w:rPr>
                <w:rFonts w:hint="eastAsia" w:ascii="宋体" w:hAnsi="宋体"/>
                <w:sz w:val="21"/>
                <w:szCs w:val="21"/>
                <w:lang w:eastAsia="zh-CN"/>
              </w:rPr>
              <w:t>需要确认过程：无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sz w:val="21"/>
                <w:szCs w:val="21"/>
                <w:lang w:eastAsia="zh-CN"/>
              </w:rPr>
            </w:pPr>
            <w:r>
              <w:rPr>
                <w:rFonts w:hint="eastAsia" w:ascii="宋体" w:hAnsi="宋体"/>
                <w:sz w:val="21"/>
                <w:szCs w:val="21"/>
                <w:lang w:eastAsia="zh-CN"/>
              </w:rPr>
              <w:t>是否明确了过程的确认方法☑是□否</w:t>
            </w:r>
            <w:r>
              <w:rPr>
                <w:rFonts w:hint="eastAsia" w:ascii="宋体" w:hAnsi="宋体"/>
                <w:sz w:val="21"/>
                <w:szCs w:val="21"/>
                <w:lang w:val="en-US" w:eastAsia="zh-CN"/>
              </w:rPr>
              <w:t xml:space="preserve">  </w:t>
            </w:r>
            <w:r>
              <w:rPr>
                <w:rFonts w:hint="eastAsia" w:ascii="宋体" w:hAnsi="宋体"/>
                <w:sz w:val="21"/>
                <w:szCs w:val="21"/>
                <w:lang w:eastAsia="zh-CN"/>
              </w:rPr>
              <w:t>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widowControl/>
              <w:spacing w:line="400" w:lineRule="exact"/>
              <w:rPr>
                <w:rFonts w:hint="eastAsia" w:ascii="宋体" w:hAnsi="宋体"/>
                <w:sz w:val="21"/>
                <w:szCs w:val="21"/>
                <w:lang w:eastAsia="zh-CN"/>
              </w:rPr>
            </w:pPr>
            <w:r>
              <w:rPr>
                <w:rFonts w:hint="eastAsia" w:ascii="宋体" w:hAnsi="宋体"/>
                <w:color w:val="auto"/>
                <w:sz w:val="21"/>
                <w:szCs w:val="21"/>
                <w:lang w:eastAsia="zh-CN"/>
              </w:rPr>
              <w:t>外包过程有：产品</w:t>
            </w:r>
            <w:r>
              <w:rPr>
                <w:rFonts w:hint="eastAsia" w:ascii="宋体" w:hAnsi="宋体"/>
                <w:color w:val="auto"/>
                <w:sz w:val="21"/>
                <w:szCs w:val="21"/>
                <w:lang w:val="en-US" w:eastAsia="zh-CN"/>
              </w:rPr>
              <w:t>化学成分分析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w:t>
            </w:r>
            <w:r>
              <w:rPr>
                <w:rFonts w:hint="eastAsia" w:ascii="宋体" w:hAnsi="宋体" w:eastAsia="宋体"/>
                <w:color w:val="000000" w:themeColor="text1"/>
                <w:spacing w:val="-10"/>
                <w:sz w:val="20"/>
                <w:szCs w:val="20"/>
              </w:rPr>
              <w:t>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spacing w:line="400" w:lineRule="exact"/>
              <w:rPr>
                <w:rFonts w:hint="eastAsia"/>
                <w:sz w:val="21"/>
                <w:szCs w:val="21"/>
              </w:rPr>
            </w:pPr>
            <w:r>
              <w:rPr>
                <w:rFonts w:hint="eastAsia"/>
                <w:sz w:val="21"/>
                <w:szCs w:val="21"/>
              </w:rPr>
              <w:t>主要设备</w:t>
            </w:r>
          </w:p>
        </w:tc>
        <w:tc>
          <w:tcPr>
            <w:tcW w:w="7427" w:type="dxa"/>
          </w:tcPr>
          <w:p>
            <w:pPr>
              <w:spacing w:line="400" w:lineRule="exact"/>
              <w:rPr>
                <w:rFonts w:hint="eastAsia"/>
                <w:sz w:val="21"/>
                <w:szCs w:val="21"/>
              </w:rPr>
            </w:pPr>
            <w:r>
              <w:rPr>
                <w:rFonts w:hint="eastAsia"/>
                <w:sz w:val="21"/>
                <w:szCs w:val="21"/>
              </w:rPr>
              <w:t>主要设备：</w:t>
            </w:r>
            <w:r>
              <w:rPr>
                <w:rFonts w:hint="eastAsia" w:ascii="宋体" w:hAnsi="宋体" w:eastAsia="宋体" w:cs="宋体"/>
                <w:color w:val="auto"/>
                <w:sz w:val="21"/>
                <w:szCs w:val="21"/>
                <w:lang w:eastAsia="zh-CN"/>
              </w:rPr>
              <w:t>办公设备、烘箱、搅拌机、打包机</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螺旋输送机、压力机</w:t>
            </w:r>
            <w:r>
              <w:rPr>
                <w:rFonts w:hint="eastAsia" w:ascii="宋体" w:hAnsi="宋体" w:eastAsia="宋体" w:cs="宋体"/>
                <w:color w:val="auto"/>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spacing w:line="400" w:lineRule="exact"/>
              <w:rPr>
                <w:rFonts w:hint="eastAsia"/>
                <w:sz w:val="21"/>
                <w:szCs w:val="21"/>
              </w:rPr>
            </w:pPr>
          </w:p>
        </w:tc>
        <w:tc>
          <w:tcPr>
            <w:tcW w:w="7427" w:type="dxa"/>
          </w:tcPr>
          <w:p>
            <w:pPr>
              <w:spacing w:line="400" w:lineRule="exact"/>
              <w:rPr>
                <w:rFonts w:hint="eastAsia"/>
                <w:sz w:val="21"/>
                <w:szCs w:val="21"/>
              </w:rPr>
            </w:pPr>
            <w:r>
              <w:rPr>
                <w:rFonts w:hint="eastAsia"/>
                <w:sz w:val="21"/>
                <w:szCs w:val="21"/>
              </w:rPr>
              <w:t xml:space="preserve">设备是否满足要求                 </w:t>
            </w:r>
            <w:r>
              <w:rPr>
                <w:rFonts w:hint="eastAsia"/>
                <w:sz w:val="21"/>
                <w:szCs w:val="21"/>
                <w:lang w:eastAsia="zh-CN"/>
              </w:rPr>
              <w:t>☑</w:t>
            </w:r>
            <w:r>
              <w:rPr>
                <w:rFonts w:hint="eastAsia"/>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spacing w:line="400" w:lineRule="exact"/>
              <w:rPr>
                <w:rFonts w:hint="eastAsia"/>
                <w:sz w:val="21"/>
                <w:szCs w:val="21"/>
              </w:rPr>
            </w:pPr>
          </w:p>
        </w:tc>
        <w:tc>
          <w:tcPr>
            <w:tcW w:w="7427" w:type="dxa"/>
          </w:tcPr>
          <w:p>
            <w:pPr>
              <w:spacing w:line="400" w:lineRule="exact"/>
              <w:rPr>
                <w:rFonts w:hint="eastAsia" w:eastAsia="宋体"/>
                <w:sz w:val="21"/>
                <w:szCs w:val="21"/>
                <w:lang w:val="en-US" w:eastAsia="zh-CN"/>
              </w:rPr>
            </w:pPr>
            <w:r>
              <w:rPr>
                <w:rFonts w:hint="eastAsia"/>
                <w:sz w:val="21"/>
                <w:szCs w:val="21"/>
              </w:rPr>
              <w:t>特种设备：</w:t>
            </w: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auto"/>
                <w:spacing w:val="-10"/>
                <w:sz w:val="20"/>
                <w:szCs w:val="20"/>
              </w:rPr>
              <w:t xml:space="preserve">特种设备是否按规定检定            </w:t>
            </w:r>
            <w:r>
              <w:rPr>
                <w:rFonts w:hint="eastAsia" w:ascii="宋体" w:hAnsi="宋体"/>
                <w:color w:val="auto"/>
                <w:spacing w:val="-10"/>
                <w:sz w:val="20"/>
                <w:szCs w:val="20"/>
                <w:lang w:eastAsia="zh-CN"/>
              </w:rPr>
              <w:t>□</w:t>
            </w:r>
            <w:r>
              <w:rPr>
                <w:rFonts w:hint="eastAsia" w:ascii="宋体" w:hAnsi="宋体"/>
                <w:color w:val="auto"/>
                <w:spacing w:val="-10"/>
                <w:sz w:val="20"/>
                <w:szCs w:val="20"/>
              </w:rPr>
              <w:t>是</w:t>
            </w:r>
            <w:r>
              <w:rPr>
                <w:rFonts w:hint="eastAsia" w:ascii="宋体" w:hAnsi="宋体"/>
                <w:color w:val="auto"/>
                <w:spacing w:val="-10"/>
                <w:sz w:val="20"/>
                <w:szCs w:val="20"/>
                <w:lang w:val="en-US" w:eastAsia="zh-CN"/>
              </w:rPr>
              <w:t xml:space="preserve">    </w:t>
            </w:r>
            <w:r>
              <w:rPr>
                <w:rFonts w:hint="eastAsia" w:ascii="宋体" w:hAnsi="宋体"/>
                <w:color w:val="auto"/>
                <w:spacing w:val="-10"/>
                <w:sz w:val="20"/>
                <w:szCs w:val="20"/>
                <w:lang w:eastAsia="zh-CN"/>
              </w:rPr>
              <w:t>□</w:t>
            </w:r>
            <w:r>
              <w:rPr>
                <w:rFonts w:hint="eastAsia" w:ascii="宋体" w:hAnsi="宋体"/>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hint="eastAsia"/>
                <w:sz w:val="21"/>
                <w:szCs w:val="21"/>
                <w:lang w:eastAsia="zh-CN"/>
              </w:rPr>
            </w:pPr>
            <w:r>
              <w:rPr>
                <w:rFonts w:hint="eastAsia"/>
                <w:sz w:val="21"/>
                <w:szCs w:val="21"/>
                <w:lang w:eastAsia="zh-CN"/>
              </w:rPr>
              <w:t>监视和测量设备（请简述主要监视和测量设备）</w:t>
            </w:r>
            <w:r>
              <w:rPr>
                <w:rFonts w:hint="eastAsia" w:ascii="宋体" w:hAnsi="宋体"/>
                <w:color w:val="auto"/>
                <w:szCs w:val="21"/>
              </w:rPr>
              <w:t>公司的监视和测量设施设备主要是</w:t>
            </w:r>
            <w:r>
              <w:rPr>
                <w:rFonts w:hint="eastAsia"/>
                <w:color w:val="auto"/>
                <w:sz w:val="21"/>
                <w:szCs w:val="21"/>
              </w:rPr>
              <w:t>电子</w:t>
            </w:r>
            <w:r>
              <w:rPr>
                <w:rFonts w:hint="eastAsia"/>
                <w:color w:val="auto"/>
                <w:sz w:val="21"/>
                <w:szCs w:val="21"/>
                <w:lang w:val="en-US" w:eastAsia="zh-CN"/>
              </w:rPr>
              <w:t>计价</w:t>
            </w:r>
            <w:r>
              <w:rPr>
                <w:rFonts w:hint="eastAsia"/>
                <w:color w:val="auto"/>
                <w:sz w:val="21"/>
                <w:szCs w:val="21"/>
              </w:rPr>
              <w:t>秤</w:t>
            </w:r>
            <w:r>
              <w:rPr>
                <w:rFonts w:hint="eastAsia"/>
                <w:color w:val="auto"/>
                <w:sz w:val="21"/>
                <w:szCs w:val="21"/>
                <w:lang w:eastAsia="zh-CN"/>
              </w:rPr>
              <w:t>，</w:t>
            </w:r>
            <w:r>
              <w:rPr>
                <w:rFonts w:hint="eastAsia" w:ascii="宋体" w:hAnsi="宋体"/>
                <w:color w:val="auto"/>
                <w:sz w:val="21"/>
                <w:szCs w:val="21"/>
                <w:lang w:eastAsia="zh-CN"/>
              </w:rPr>
              <w:t>产品</w:t>
            </w:r>
            <w:r>
              <w:rPr>
                <w:rFonts w:hint="eastAsia" w:ascii="宋体" w:hAnsi="宋体"/>
                <w:color w:val="auto"/>
                <w:sz w:val="21"/>
                <w:szCs w:val="21"/>
                <w:lang w:val="en-US" w:eastAsia="zh-CN"/>
              </w:rPr>
              <w:t>化学成分分析</w:t>
            </w:r>
            <w:r>
              <w:rPr>
                <w:rFonts w:hint="eastAsia" w:ascii="宋体" w:hAnsi="宋体"/>
                <w:color w:val="auto"/>
                <w:szCs w:val="21"/>
                <w:lang w:eastAsia="zh-CN"/>
              </w:rPr>
              <w:t>采取委外的形式</w:t>
            </w:r>
            <w:r>
              <w:rPr>
                <w:rFonts w:hint="eastAsia" w:ascii="宋体" w:hAnsi="宋体"/>
                <w:color w:val="auto"/>
                <w:szCs w:val="21"/>
              </w:rPr>
              <w:t>，能保证</w:t>
            </w:r>
            <w:r>
              <w:rPr>
                <w:rFonts w:hint="eastAsia" w:ascii="宋体" w:hAnsi="宋体"/>
                <w:color w:val="auto"/>
                <w:szCs w:val="21"/>
                <w:lang w:eastAsia="zh-CN"/>
              </w:rPr>
              <w:t>产品</w:t>
            </w:r>
            <w:r>
              <w:rPr>
                <w:rFonts w:hint="eastAsia" w:ascii="宋体" w:hAnsi="宋体"/>
                <w:color w:val="auto"/>
                <w:szCs w:val="21"/>
              </w:rPr>
              <w:t>的</w:t>
            </w:r>
            <w:r>
              <w:rPr>
                <w:rFonts w:hint="eastAsia" w:ascii="宋体" w:hAnsi="宋体"/>
                <w:color w:val="auto"/>
                <w:szCs w:val="21"/>
                <w:lang w:eastAsia="zh-CN"/>
              </w:rPr>
              <w:t>检测</w:t>
            </w:r>
            <w:r>
              <w:rPr>
                <w:rFonts w:hint="eastAsia" w:ascii="宋体" w:hAnsi="宋体"/>
                <w:color w:val="auto"/>
                <w:szCs w:val="21"/>
              </w:rPr>
              <w:t>要求。查在用检具的校准证书，</w:t>
            </w:r>
            <w:r>
              <w:rPr>
                <w:rFonts w:hint="eastAsia" w:ascii="宋体" w:hAnsi="宋体"/>
                <w:color w:val="auto"/>
                <w:szCs w:val="21"/>
                <w:lang w:eastAsia="zh-CN"/>
              </w:rPr>
              <w:t>提供</w:t>
            </w:r>
            <w:r>
              <w:rPr>
                <w:rFonts w:hint="eastAsia" w:ascii="宋体" w:hAnsi="宋体"/>
                <w:color w:val="auto"/>
                <w:szCs w:val="21"/>
                <w:lang w:val="en-US" w:eastAsia="zh-CN"/>
              </w:rPr>
              <w:t>有</w:t>
            </w:r>
            <w:r>
              <w:rPr>
                <w:rFonts w:hint="eastAsia"/>
                <w:color w:val="auto"/>
                <w:sz w:val="21"/>
                <w:szCs w:val="21"/>
              </w:rPr>
              <w:t>电子</w:t>
            </w:r>
            <w:r>
              <w:rPr>
                <w:rFonts w:hint="eastAsia"/>
                <w:color w:val="auto"/>
                <w:sz w:val="21"/>
                <w:szCs w:val="21"/>
                <w:lang w:val="en-US" w:eastAsia="zh-CN"/>
              </w:rPr>
              <w:t>计价</w:t>
            </w:r>
            <w:r>
              <w:rPr>
                <w:rFonts w:hint="eastAsia"/>
                <w:color w:val="auto"/>
                <w:sz w:val="21"/>
                <w:szCs w:val="21"/>
              </w:rPr>
              <w:t>秤</w:t>
            </w:r>
            <w:r>
              <w:rPr>
                <w:rFonts w:hint="eastAsia" w:ascii="宋体" w:hAnsi="宋体"/>
                <w:color w:val="auto"/>
                <w:szCs w:val="21"/>
                <w:lang w:val="en-US" w:eastAsia="zh-CN"/>
              </w:rPr>
              <w:t>的有效</w:t>
            </w:r>
            <w:r>
              <w:rPr>
                <w:rFonts w:hint="eastAsia" w:ascii="宋体" w:hAnsi="宋体"/>
                <w:color w:val="auto"/>
                <w:szCs w:val="21"/>
              </w:rPr>
              <w:t>校准证书</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spacing w:line="400" w:lineRule="exact"/>
              <w:rPr>
                <w:rFonts w:hint="eastAsia"/>
                <w:sz w:val="21"/>
                <w:szCs w:val="21"/>
                <w:lang w:eastAsia="zh-CN"/>
              </w:rPr>
            </w:pPr>
            <w:r>
              <w:rPr>
                <w:rFonts w:hint="eastAsia"/>
                <w:sz w:val="21"/>
                <w:szCs w:val="21"/>
                <w:lang w:eastAsia="zh-CN"/>
              </w:rPr>
              <w:t xml:space="preserve">检测设备是否满足要求        </w:t>
            </w:r>
            <w:r>
              <w:rPr>
                <w:rFonts w:hint="eastAsia"/>
                <w:color w:val="auto"/>
                <w:sz w:val="21"/>
                <w:szCs w:val="21"/>
                <w:lang w:eastAsia="zh-CN"/>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hint="eastAsia" w:ascii="宋体" w:hAnsi="宋体"/>
          <w:b/>
          <w:color w:val="000000"/>
          <w:spacing w:val="-2"/>
          <w:sz w:val="22"/>
          <w:szCs w:val="22"/>
        </w:rPr>
      </w:pPr>
    </w:p>
    <w:p>
      <w:pPr>
        <w:spacing w:beforeLines="50" w:afterLines="20" w:line="360" w:lineRule="exact"/>
        <w:ind w:firstLine="217" w:firstLineChars="100"/>
        <w:rPr>
          <w:rFonts w:hint="eastAsia" w:ascii="宋体" w:hAnsi="宋体"/>
          <w:b/>
          <w:color w:val="000000"/>
          <w:spacing w:val="-2"/>
          <w:sz w:val="22"/>
          <w:szCs w:val="22"/>
        </w:rPr>
      </w:pPr>
    </w:p>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15</w:t>
            </w:r>
            <w:r>
              <w:rPr>
                <w:rFonts w:ascii="宋体"/>
                <w:color w:val="000000"/>
                <w:sz w:val="20"/>
                <w:szCs w:val="20"/>
                <w:u w:val="single"/>
              </w:rPr>
              <w:t xml:space="preserve">   </w:t>
            </w:r>
            <w:r>
              <w:rPr>
                <w:rFonts w:hint="eastAsia" w:ascii="宋体"/>
                <w:color w:val="000000"/>
                <w:sz w:val="20"/>
                <w:szCs w:val="20"/>
              </w:rPr>
              <w:t>人，其中管理人员：</w:t>
            </w:r>
            <w:r>
              <w:rPr>
                <w:rFonts w:hint="eastAsia" w:ascii="宋体"/>
                <w:color w:val="000000"/>
                <w:sz w:val="20"/>
                <w:szCs w:val="20"/>
                <w:u w:val="single"/>
                <w:lang w:val="en-US" w:eastAsia="zh-CN"/>
              </w:rPr>
              <w:t>4</w:t>
            </w:r>
            <w:r>
              <w:rPr>
                <w:rFonts w:hint="eastAsia"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重点审核部门：生</w:t>
            </w:r>
            <w:r>
              <w:rPr>
                <w:rFonts w:hint="eastAsia" w:ascii="宋体" w:hAnsi="宋体"/>
                <w:b/>
                <w:color w:val="000000"/>
                <w:sz w:val="20"/>
                <w:szCs w:val="20"/>
                <w:lang w:eastAsia="zh-CN"/>
              </w:rPr>
              <w:t>产部、</w:t>
            </w:r>
            <w:r>
              <w:rPr>
                <w:rFonts w:hint="eastAsia" w:ascii="宋体" w:hAnsi="宋体"/>
                <w:b/>
                <w:color w:val="000000"/>
                <w:sz w:val="20"/>
                <w:szCs w:val="20"/>
                <w:lang w:val="en-US" w:eastAsia="zh-CN"/>
              </w:rPr>
              <w:t>供销部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ascii="宋体" w:hAnsi="宋体" w:cs="宋体"/>
                <w:color w:val="000000"/>
              </w:rPr>
            </w:pPr>
            <w:r>
              <w:rPr>
                <w:rFonts w:hint="eastAsia" w:ascii="宋体" w:hAnsi="宋体"/>
                <w:b/>
                <w:color w:val="000000"/>
                <w:sz w:val="20"/>
                <w:szCs w:val="20"/>
              </w:rPr>
              <w:t>了解内审的策划</w:t>
            </w:r>
            <w:r>
              <w:rPr>
                <w:rFonts w:ascii="宋体" w:hAnsi="宋体"/>
                <w:b/>
                <w:color w:val="000000"/>
                <w:sz w:val="20"/>
                <w:szCs w:val="20"/>
              </w:rPr>
              <w:t>;</w:t>
            </w:r>
            <w:r>
              <w:rPr>
                <w:rFonts w:hint="eastAsia"/>
                <w:lang w:val="en-US" w:eastAsia="zh-CN"/>
              </w:rPr>
              <w:t xml:space="preserve"> 建立有《内部审核控制程序》，于2020年03月15日进行了内部审核。内部审核组组成：</w:t>
            </w:r>
            <w:r>
              <w:rPr>
                <w:rFonts w:hint="eastAsia" w:ascii="Calibri" w:hAnsi="宋体" w:cs="宋体"/>
                <w:color w:val="auto"/>
                <w:sz w:val="21"/>
                <w:szCs w:val="21"/>
                <w:highlight w:val="none"/>
              </w:rPr>
              <w:t>李大梅（</w:t>
            </w:r>
            <w:r>
              <w:rPr>
                <w:rFonts w:hint="eastAsia" w:ascii="Calibri" w:hAnsi="宋体" w:cs="宋体"/>
                <w:color w:val="auto"/>
                <w:sz w:val="21"/>
                <w:szCs w:val="21"/>
                <w:highlight w:val="none"/>
                <w:lang w:eastAsia="zh-CN"/>
              </w:rPr>
              <w:t>综合部，</w:t>
            </w:r>
            <w:r>
              <w:rPr>
                <w:rFonts w:hint="eastAsia" w:ascii="Calibri" w:hAnsi="宋体" w:cs="宋体"/>
                <w:color w:val="auto"/>
                <w:sz w:val="21"/>
                <w:szCs w:val="21"/>
                <w:highlight w:val="none"/>
              </w:rPr>
              <w:t>组长）、费梅春（</w:t>
            </w:r>
            <w:r>
              <w:rPr>
                <w:rFonts w:hint="eastAsia" w:ascii="Calibri" w:hAnsi="宋体" w:cs="宋体"/>
                <w:color w:val="auto"/>
                <w:sz w:val="21"/>
                <w:szCs w:val="21"/>
                <w:highlight w:val="none"/>
                <w:lang w:eastAsia="zh-CN"/>
              </w:rPr>
              <w:t>生产部，</w:t>
            </w:r>
            <w:r>
              <w:rPr>
                <w:rFonts w:hint="eastAsia" w:ascii="Calibri" w:hAnsi="宋体" w:cs="宋体"/>
                <w:color w:val="auto"/>
                <w:sz w:val="21"/>
                <w:szCs w:val="21"/>
                <w:highlight w:val="none"/>
              </w:rPr>
              <w:t>组员）</w:t>
            </w:r>
          </w:p>
          <w:p>
            <w:pPr>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ascii="Calibri" w:hAnsi="宋体" w:eastAsia="宋体" w:cs="宋体"/>
                <w:color w:val="auto"/>
                <w:sz w:val="21"/>
                <w:szCs w:val="21"/>
                <w:highlight w:val="none"/>
              </w:rPr>
            </w:pPr>
            <w:r>
              <w:rPr>
                <w:rFonts w:hint="eastAsia" w:ascii="Calibri" w:hAnsi="宋体" w:eastAsia="宋体" w:cs="宋体"/>
                <w:color w:val="auto"/>
                <w:sz w:val="21"/>
                <w:szCs w:val="21"/>
                <w:highlight w:val="none"/>
              </w:rPr>
              <w:t>审核范围:管理体系涉及的公司所有部门、生产车间及活动场所。</w:t>
            </w:r>
          </w:p>
          <w:p>
            <w:pPr>
              <w:spacing w:line="400" w:lineRule="exact"/>
              <w:rPr>
                <w:rFonts w:ascii="宋体"/>
                <w:b/>
                <w:color w:val="000000"/>
                <w:sz w:val="20"/>
                <w:szCs w:val="20"/>
              </w:rPr>
            </w:pPr>
            <w:r>
              <w:rPr>
                <w:rFonts w:hint="eastAsia" w:ascii="Calibri" w:hAnsi="宋体" w:eastAsia="宋体" w:cs="宋体"/>
                <w:color w:val="auto"/>
                <w:sz w:val="21"/>
                <w:szCs w:val="21"/>
                <w:highlight w:val="none"/>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400" w:lineRule="exact"/>
              <w:rPr>
                <w:rFonts w:hint="eastAsia" w:ascii="Calibri" w:hAnsi="宋体" w:eastAsia="宋体" w:cs="宋体"/>
                <w:color w:val="auto"/>
                <w:sz w:val="21"/>
                <w:szCs w:val="21"/>
                <w:highlight w:val="none"/>
              </w:rPr>
            </w:pPr>
            <w:r>
              <w:rPr>
                <w:rFonts w:hint="eastAsia" w:ascii="Calibri" w:hAnsi="宋体" w:eastAsia="宋体" w:cs="宋体"/>
                <w:color w:val="auto"/>
                <w:sz w:val="21"/>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spacing w:line="400" w:lineRule="exact"/>
              <w:rPr>
                <w:rFonts w:hint="eastAsia" w:ascii="Calibri" w:hAnsi="宋体" w:eastAsia="宋体" w:cs="宋体"/>
                <w:color w:val="auto"/>
                <w:sz w:val="21"/>
                <w:szCs w:val="21"/>
                <w:highlight w:val="none"/>
              </w:rPr>
            </w:pPr>
            <w:r>
              <w:rPr>
                <w:rFonts w:hint="eastAsia" w:ascii="Calibri" w:hAnsi="宋体" w:eastAsia="宋体" w:cs="宋体"/>
                <w:color w:val="auto"/>
                <w:sz w:val="21"/>
                <w:szCs w:val="21"/>
                <w:highlight w:val="none"/>
              </w:rPr>
              <w:t>各部门需要对内审开出的不符合项报告认真整改，并做到举一反三，以点带面，通过纠正预防措施的执行，使管理体系正常而有效运行。</w:t>
            </w:r>
          </w:p>
          <w:p>
            <w:pPr>
              <w:spacing w:line="400" w:lineRule="exact"/>
              <w:rPr>
                <w:rFonts w:ascii="宋体" w:hAnsi="宋体"/>
                <w:b/>
                <w:color w:val="000000"/>
                <w:sz w:val="20"/>
                <w:szCs w:val="20"/>
              </w:rPr>
            </w:pPr>
            <w:r>
              <w:rPr>
                <w:rFonts w:hint="eastAsia" w:ascii="Calibri" w:hAnsi="宋体" w:eastAsia="宋体" w:cs="宋体"/>
                <w:color w:val="auto"/>
                <w:sz w:val="21"/>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26</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9615" w:type="dxa"/>
          </w:tcPr>
          <w:p>
            <w:pPr>
              <w:spacing w:line="360" w:lineRule="exact"/>
              <w:rPr>
                <w:rFonts w:hint="eastAsia" w:ascii="宋体" w:hAnsi="宋体"/>
                <w:b/>
                <w:color w:val="auto"/>
                <w:sz w:val="20"/>
                <w:szCs w:val="20"/>
              </w:rPr>
            </w:pPr>
            <w:r>
              <w:rPr>
                <w:rFonts w:hint="eastAsia" w:ascii="宋体" w:hAnsi="宋体"/>
                <w:b/>
                <w:color w:val="auto"/>
                <w:sz w:val="20"/>
                <w:szCs w:val="20"/>
              </w:rPr>
              <w:t>1. 组织是否具备二阶段审核条件(</w:t>
            </w:r>
            <w:r>
              <w:rPr>
                <w:rFonts w:hint="eastAsia" w:ascii="宋体" w:hAnsi="宋体"/>
                <w:b/>
                <w:color w:val="auto"/>
                <w:sz w:val="20"/>
                <w:szCs w:val="20"/>
                <w:lang w:val="de-DE"/>
              </w:rPr>
              <w:t>□</w:t>
            </w:r>
            <w:r>
              <w:rPr>
                <w:rFonts w:hint="eastAsia" w:ascii="宋体" w:hAnsi="宋体"/>
                <w:b/>
                <w:color w:val="auto"/>
                <w:sz w:val="20"/>
                <w:szCs w:val="20"/>
              </w:rPr>
              <w:t>QMS /</w:t>
            </w:r>
            <w:r>
              <w:rPr>
                <w:rFonts w:hint="eastAsia" w:ascii="宋体" w:hAnsi="宋体"/>
                <w:b/>
                <w:color w:val="auto"/>
                <w:sz w:val="20"/>
                <w:szCs w:val="20"/>
                <w:lang w:val="de-DE"/>
              </w:rPr>
              <w:t>□</w:t>
            </w:r>
            <w:r>
              <w:rPr>
                <w:rFonts w:hint="eastAsia" w:ascii="宋体" w:hAnsi="宋体"/>
                <w:b/>
                <w:color w:val="auto"/>
                <w:sz w:val="20"/>
                <w:szCs w:val="20"/>
              </w:rPr>
              <w:t>EMS/</w:t>
            </w:r>
            <w:r>
              <w:rPr>
                <w:rFonts w:hint="eastAsia" w:ascii="宋体" w:hAnsi="宋体"/>
                <w:b/>
                <w:color w:val="auto"/>
                <w:sz w:val="20"/>
                <w:szCs w:val="20"/>
                <w:lang w:val="de-DE"/>
              </w:rPr>
              <w:t>□</w:t>
            </w:r>
            <w:r>
              <w:rPr>
                <w:rFonts w:hint="eastAsia" w:ascii="宋体" w:hAnsi="宋体"/>
                <w:b/>
                <w:color w:val="auto"/>
                <w:sz w:val="20"/>
                <w:szCs w:val="20"/>
              </w:rPr>
              <w:t>OHSMS)</w:t>
            </w:r>
          </w:p>
          <w:p>
            <w:pPr>
              <w:spacing w:line="360" w:lineRule="exact"/>
              <w:rPr>
                <w:rFonts w:hint="eastAsia" w:ascii="宋体" w:hAnsi="宋体"/>
                <w:b/>
                <w:color w:val="auto"/>
                <w:sz w:val="20"/>
                <w:szCs w:val="20"/>
              </w:rPr>
            </w:pPr>
            <w:r>
              <w:rPr>
                <w:rFonts w:hint="eastAsia" w:ascii="宋体" w:hAnsi="宋体"/>
                <w:b/>
                <w:color w:val="auto"/>
                <w:sz w:val="20"/>
                <w:szCs w:val="20"/>
                <w:lang w:eastAsia="zh-CN"/>
              </w:rPr>
              <w:t>☑</w:t>
            </w:r>
            <w:r>
              <w:rPr>
                <w:rFonts w:hint="eastAsia" w:ascii="宋体" w:hAnsi="宋体"/>
                <w:b/>
                <w:color w:val="auto"/>
                <w:sz w:val="20"/>
                <w:szCs w:val="20"/>
              </w:rPr>
              <w:t>具备</w:t>
            </w:r>
          </w:p>
          <w:p>
            <w:pPr>
              <w:spacing w:line="360" w:lineRule="exact"/>
              <w:rPr>
                <w:rFonts w:hint="eastAsia" w:ascii="宋体" w:hAnsi="宋体"/>
                <w:b/>
                <w:color w:val="auto"/>
                <w:sz w:val="20"/>
                <w:szCs w:val="20"/>
              </w:rPr>
            </w:pPr>
            <w:r>
              <w:rPr>
                <w:rFonts w:hint="eastAsia" w:ascii="宋体" w:hAnsi="宋体"/>
                <w:b/>
                <w:color w:val="auto"/>
                <w:sz w:val="20"/>
                <w:szCs w:val="20"/>
                <w:lang w:val="de-DE" w:eastAsia="zh-CN"/>
              </w:rPr>
              <w:t>□</w:t>
            </w:r>
            <w:r>
              <w:rPr>
                <w:rFonts w:hint="eastAsia" w:ascii="宋体" w:hAnsi="宋体"/>
                <w:b/>
                <w:color w:val="auto"/>
                <w:sz w:val="20"/>
                <w:szCs w:val="20"/>
              </w:rPr>
              <w:t>需改进, 二阶段审核现场验证</w:t>
            </w:r>
            <w:r>
              <w:rPr>
                <w:rFonts w:hint="eastAsia" w:ascii="宋体" w:hAnsi="宋体"/>
                <w:b/>
                <w:color w:val="auto"/>
                <w:sz w:val="20"/>
                <w:szCs w:val="20"/>
              </w:rPr>
              <w:tab/>
            </w:r>
          </w:p>
          <w:p>
            <w:pPr>
              <w:spacing w:line="360" w:lineRule="exact"/>
              <w:rPr>
                <w:rFonts w:ascii="宋体"/>
                <w:b/>
                <w:color w:val="auto"/>
                <w:sz w:val="20"/>
                <w:szCs w:val="20"/>
              </w:rPr>
            </w:pPr>
            <w:r>
              <w:rPr>
                <w:rFonts w:hint="eastAsia" w:ascii="宋体" w:hAnsi="宋体"/>
                <w:b/>
                <w:color w:val="auto"/>
                <w:sz w:val="20"/>
                <w:szCs w:val="20"/>
                <w:lang w:val="de-DE"/>
              </w:rPr>
              <w:t>□</w:t>
            </w:r>
            <w:r>
              <w:rPr>
                <w:rFonts w:hint="eastAsia" w:ascii="宋体" w:hAnsi="宋体"/>
                <w:b/>
                <w:color w:val="auto"/>
                <w:sz w:val="20"/>
                <w:szCs w:val="20"/>
              </w:rPr>
              <w:t>需改进, 二阶段审核前需完成“问题清单”的整改</w:t>
            </w:r>
            <w:r>
              <w:rPr>
                <w:rFonts w:ascii="宋体" w:hAnsi="宋体"/>
                <w:b/>
                <w:color w:val="auto"/>
                <w:sz w:val="20"/>
                <w:szCs w:val="20"/>
              </w:rPr>
              <w:t>(</w:t>
            </w:r>
            <w:r>
              <w:rPr>
                <w:rFonts w:hint="eastAsia" w:ascii="宋体" w:hAnsi="宋体"/>
                <w:b/>
                <w:color w:val="auto"/>
                <w:sz w:val="20"/>
                <w:szCs w:val="20"/>
              </w:rPr>
              <w:t>附件二</w:t>
            </w:r>
            <w:r>
              <w:rPr>
                <w:rFonts w:ascii="宋体" w:hAnsi="宋体"/>
                <w:b/>
                <w:color w:val="auto"/>
                <w:sz w:val="20"/>
                <w:szCs w:val="20"/>
              </w:rPr>
              <w:t xml:space="preserve">)   </w:t>
            </w:r>
          </w:p>
          <w:p>
            <w:pPr>
              <w:spacing w:line="280" w:lineRule="exact"/>
              <w:rPr>
                <w:rFonts w:ascii="宋体"/>
                <w:b/>
                <w:color w:val="0000FF"/>
                <w:sz w:val="16"/>
                <w:szCs w:val="16"/>
              </w:rPr>
            </w:pPr>
            <w:r>
              <w:rPr>
                <w:rFonts w:hint="eastAsia" w:ascii="宋体" w:hAnsi="宋体"/>
                <w:b/>
                <w:color w:val="auto"/>
                <w:spacing w:val="-10"/>
                <w:sz w:val="20"/>
                <w:szCs w:val="20"/>
              </w:rPr>
              <w:t>□</w:t>
            </w:r>
            <w:r>
              <w:rPr>
                <w:rFonts w:hint="eastAsia" w:ascii="宋体" w:hAnsi="宋体"/>
                <w:b/>
                <w:color w:val="auto"/>
                <w:sz w:val="20"/>
                <w:szCs w:val="20"/>
              </w:rPr>
              <w:t>不具备</w:t>
            </w:r>
            <w:r>
              <w:rPr>
                <w:rFonts w:ascii="宋体" w:hAnsi="宋体"/>
                <w:b/>
                <w:color w:val="auto"/>
                <w:sz w:val="20"/>
                <w:szCs w:val="20"/>
              </w:rPr>
              <w:t xml:space="preserve">, </w:t>
            </w:r>
            <w:r>
              <w:rPr>
                <w:rFonts w:hint="eastAsia" w:ascii="宋体" w:hAnsi="宋体"/>
                <w:b/>
                <w:color w:val="auto"/>
                <w:sz w:val="20"/>
                <w:szCs w:val="20"/>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szCs w:val="21"/>
        </w:rPr>
        <w:t>有色金属熔铸助剂的生产</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4384" behindDoc="0" locked="0" layoutInCell="1" allowOverlap="1">
            <wp:simplePos x="0" y="0"/>
            <wp:positionH relativeFrom="column">
              <wp:posOffset>1831975</wp:posOffset>
            </wp:positionH>
            <wp:positionV relativeFrom="paragraph">
              <wp:posOffset>339725</wp:posOffset>
            </wp:positionV>
            <wp:extent cx="583565" cy="365125"/>
            <wp:effectExtent l="0" t="0" r="10795" b="635"/>
            <wp:wrapNone/>
            <wp:docPr id="8" name="图片 8"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新文档 2020-01-09 10.59.53_副本.jpg"/>
                    <pic:cNvPicPr>
                      <a:picLocks noChangeAspect="1" noChangeArrowheads="1"/>
                    </pic:cNvPicPr>
                  </pic:nvPicPr>
                  <pic:blipFill>
                    <a:blip r:embed="rId6" cstate="print"/>
                    <a:srcRect/>
                    <a:stretch>
                      <a:fillRect/>
                    </a:stretch>
                  </pic:blipFill>
                  <pic:spPr>
                    <a:xfrm>
                      <a:off x="0" y="0"/>
                      <a:ext cx="583565" cy="36512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rPr>
          <w:rFonts w:ascii="宋体"/>
          <w:b/>
          <w:bCs/>
          <w:color w:val="000000"/>
          <w:sz w:val="26"/>
          <w:szCs w:val="26"/>
        </w:rPr>
      </w:pPr>
      <w:r>
        <w:rPr>
          <w:rFonts w:hint="eastAsia"/>
          <w:b/>
          <w:sz w:val="22"/>
          <w:szCs w:val="22"/>
        </w:rPr>
        <w:drawing>
          <wp:anchor distT="0" distB="0" distL="114300" distR="114300" simplePos="0" relativeHeight="251663360" behindDoc="0" locked="0" layoutInCell="1" allowOverlap="1">
            <wp:simplePos x="0" y="0"/>
            <wp:positionH relativeFrom="column">
              <wp:posOffset>1739265</wp:posOffset>
            </wp:positionH>
            <wp:positionV relativeFrom="paragraph">
              <wp:posOffset>250190</wp:posOffset>
            </wp:positionV>
            <wp:extent cx="675640" cy="422910"/>
            <wp:effectExtent l="0" t="0" r="10160" b="3810"/>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a:stretch>
                      <a:fillRect/>
                    </a:stretch>
                  </pic:blipFill>
                  <pic:spPr>
                    <a:xfrm>
                      <a:off x="0" y="0"/>
                      <a:ext cx="675640" cy="422910"/>
                    </a:xfrm>
                    <a:prstGeom prst="rect">
                      <a:avLst/>
                    </a:prstGeom>
                    <a:noFill/>
                    <a:ln w="9525">
                      <a:noFill/>
                      <a:miter lim="800000"/>
                      <a:headEnd/>
                      <a:tailEnd/>
                    </a:ln>
                  </pic:spPr>
                </pic:pic>
              </a:graphicData>
            </a:graphic>
          </wp:anchor>
        </w:drawing>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ascii="宋体" w:hAnsi="宋体"/>
          <w:b/>
          <w:color w:val="000000"/>
        </w:rPr>
      </w:pPr>
      <w:r>
        <w:rPr>
          <w:rFonts w:hint="eastAsia" w:ascii="宋体" w:hAnsi="宋体"/>
          <w:b/>
          <w:color w:val="000000"/>
        </w:rPr>
        <w:t>日期</w:t>
      </w:r>
      <w:r>
        <w:rPr>
          <w:rFonts w:ascii="宋体" w:hAnsi="宋体"/>
          <w:b/>
          <w:color w:val="000000"/>
        </w:rPr>
        <w:t>:</w:t>
      </w:r>
      <w:r>
        <w:rPr>
          <w:rFonts w:hint="eastAsia"/>
          <w:color w:val="000000"/>
          <w:szCs w:val="21"/>
        </w:rPr>
        <w:t>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11</w:t>
      </w:r>
      <w:r>
        <w:rPr>
          <w:rFonts w:hint="eastAsia"/>
          <w:color w:val="000000"/>
          <w:szCs w:val="21"/>
        </w:rPr>
        <w:t xml:space="preserve">日 </w:t>
      </w:r>
      <w:r>
        <w:rPr>
          <w:rFonts w:ascii="宋体" w:hAnsi="宋体"/>
          <w:b/>
          <w:color w:val="000000"/>
        </w:rPr>
        <w:t xml:space="preserve">  </w:t>
      </w:r>
    </w:p>
    <w:p>
      <w:pPr>
        <w:ind w:firstLine="5644" w:firstLineChars="2677"/>
        <w:rPr>
          <w:rFonts w:hint="eastAsia" w:ascii="宋体" w:hAnsi="宋体"/>
          <w:b/>
          <w:color w:val="000000"/>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left"/>
        <w:rPr>
          <w:rFonts w:hint="eastAsia" w:eastAsia="隶书"/>
          <w:color w:val="000000"/>
          <w:sz w:val="32"/>
          <w:szCs w:val="32"/>
          <w:lang w:val="en-US" w:eastAsia="zh-CN"/>
        </w:rPr>
      </w:pPr>
      <w:r>
        <w:rPr>
          <w:rFonts w:hint="eastAsia" w:eastAsia="隶书"/>
          <w:color w:val="000000"/>
          <w:sz w:val="32"/>
          <w:szCs w:val="32"/>
          <w:lang w:val="en-US" w:eastAsia="zh-CN"/>
        </w:rPr>
        <w:t>受审核方：重庆双春有色金属熔铸助剂厂</w:t>
      </w:r>
    </w:p>
    <w:tbl>
      <w:tblPr>
        <w:tblStyle w:val="7"/>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5"/>
              <w:pBdr>
                <w:bottom w:val="none" w:color="auto" w:sz="0" w:space="0"/>
              </w:pBdr>
              <w:tabs>
                <w:tab w:val="center" w:pos="5737"/>
                <w:tab w:val="clear" w:pos="4153"/>
              </w:tabs>
              <w:ind w:firstLine="420" w:firstLineChars="200"/>
              <w:jc w:val="left"/>
              <w:rPr>
                <w:rFonts w:hint="eastAsia"/>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color w:val="0000FF"/>
                <w:sz w:val="21"/>
                <w:szCs w:val="21"/>
                <w:lang w:val="en-US" w:eastAsia="zh-CN"/>
              </w:rPr>
            </w:pPr>
          </w:p>
        </w:tc>
        <w:tc>
          <w:tcPr>
            <w:tcW w:w="5681" w:type="dxa"/>
          </w:tcPr>
          <w:p>
            <w:pPr>
              <w:pStyle w:val="5"/>
              <w:pBdr>
                <w:bottom w:val="none" w:color="auto" w:sz="0" w:space="0"/>
              </w:pBdr>
              <w:tabs>
                <w:tab w:val="center" w:pos="5737"/>
                <w:tab w:val="clear" w:pos="4153"/>
              </w:tabs>
              <w:ind w:firstLine="420" w:firstLineChars="200"/>
              <w:jc w:val="left"/>
              <w:rPr>
                <w:rFonts w:hint="eastAsia"/>
                <w:color w:val="0000FF"/>
                <w:sz w:val="21"/>
                <w:szCs w:val="21"/>
                <w:lang w:eastAsia="zh-CN"/>
              </w:rPr>
            </w:pPr>
          </w:p>
          <w:p>
            <w:pPr>
              <w:pStyle w:val="5"/>
              <w:pBdr>
                <w:bottom w:val="none" w:color="auto" w:sz="0" w:space="0"/>
              </w:pBdr>
              <w:tabs>
                <w:tab w:val="center" w:pos="5737"/>
                <w:tab w:val="clear" w:pos="4153"/>
              </w:tabs>
              <w:ind w:firstLine="420" w:firstLineChars="200"/>
              <w:jc w:val="left"/>
              <w:rPr>
                <w:rFonts w:hint="default"/>
                <w:color w:val="auto"/>
                <w:sz w:val="21"/>
                <w:szCs w:val="21"/>
                <w:lang w:val="en-US" w:eastAsia="zh-CN"/>
              </w:rPr>
            </w:pPr>
            <w:r>
              <w:rPr>
                <w:rFonts w:hint="eastAsia"/>
                <w:color w:val="auto"/>
                <w:sz w:val="21"/>
                <w:szCs w:val="21"/>
                <w:lang w:val="en-US" w:eastAsia="zh-CN"/>
              </w:rPr>
              <w:t>无</w:t>
            </w:r>
          </w:p>
          <w:p>
            <w:pPr>
              <w:pStyle w:val="5"/>
              <w:pBdr>
                <w:bottom w:val="none" w:color="auto" w:sz="0" w:space="0"/>
              </w:pBdr>
              <w:tabs>
                <w:tab w:val="center" w:pos="5737"/>
                <w:tab w:val="clear" w:pos="4153"/>
              </w:tabs>
              <w:ind w:firstLine="420" w:firstLineChars="200"/>
              <w:jc w:val="left"/>
              <w:rPr>
                <w:rFonts w:hint="eastAsia"/>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color w:val="0000FF"/>
                <w:sz w:val="21"/>
                <w:szCs w:val="21"/>
                <w:lang w:eastAsia="zh-CN"/>
              </w:rPr>
            </w:pPr>
          </w:p>
          <w:p>
            <w:pPr>
              <w:pStyle w:val="5"/>
              <w:pBdr>
                <w:bottom w:val="none" w:color="auto" w:sz="0" w:space="0"/>
              </w:pBdr>
              <w:tabs>
                <w:tab w:val="center" w:pos="5737"/>
                <w:tab w:val="clear" w:pos="4153"/>
              </w:tabs>
              <w:ind w:firstLine="420" w:firstLineChars="200"/>
              <w:jc w:val="left"/>
              <w:rPr>
                <w:rFonts w:hint="eastAsia"/>
                <w:color w:val="0000FF"/>
                <w:sz w:val="21"/>
                <w:szCs w:val="21"/>
                <w:lang w:eastAsia="zh-CN"/>
              </w:rPr>
            </w:pPr>
          </w:p>
        </w:tc>
        <w:tc>
          <w:tcPr>
            <w:tcW w:w="1905" w:type="dxa"/>
          </w:tcPr>
          <w:p>
            <w:pPr>
              <w:pStyle w:val="5"/>
              <w:pBdr>
                <w:bottom w:val="none" w:color="auto" w:sz="0" w:space="0"/>
              </w:pBdr>
              <w:tabs>
                <w:tab w:val="center" w:pos="5737"/>
                <w:tab w:val="clear" w:pos="4153"/>
              </w:tabs>
              <w:ind w:firstLine="420" w:firstLineChars="200"/>
              <w:jc w:val="left"/>
              <w:rPr>
                <w:rFonts w:hint="default"/>
                <w:color w:val="0000FF"/>
                <w:sz w:val="21"/>
                <w:szCs w:val="21"/>
                <w:lang w:val="en-US" w:eastAsia="zh-CN"/>
              </w:rPr>
            </w:pPr>
          </w:p>
        </w:tc>
        <w:tc>
          <w:tcPr>
            <w:tcW w:w="1800" w:type="dxa"/>
          </w:tcPr>
          <w:p>
            <w:pPr>
              <w:pStyle w:val="5"/>
              <w:pBdr>
                <w:bottom w:val="none" w:color="auto" w:sz="0" w:space="0"/>
              </w:pBdr>
              <w:tabs>
                <w:tab w:val="center" w:pos="5737"/>
                <w:tab w:val="clear" w:pos="4153"/>
              </w:tabs>
              <w:ind w:firstLine="420" w:firstLineChars="200"/>
              <w:jc w:val="left"/>
              <w:rPr>
                <w:rFonts w:hint="default"/>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608965</wp:posOffset>
                  </wp:positionH>
                  <wp:positionV relativeFrom="paragraph">
                    <wp:posOffset>3175</wp:posOffset>
                  </wp:positionV>
                  <wp:extent cx="590550" cy="369570"/>
                  <wp:effectExtent l="0" t="0" r="3810" b="11430"/>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a:stretch>
                            <a:fillRect/>
                          </a:stretch>
                        </pic:blipFill>
                        <pic:spPr>
                          <a:xfrm>
                            <a:off x="0" y="0"/>
                            <a:ext cx="590550" cy="36957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color w:val="000000"/>
                <w:szCs w:val="21"/>
              </w:rPr>
              <w:t>2020年0</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11</w:t>
            </w:r>
            <w:r>
              <w:rPr>
                <w:rFonts w:hint="eastAsia"/>
                <w:color w:val="00000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rPr>
              <w:t>2020年0</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11</w:t>
            </w:r>
            <w:r>
              <w:rPr>
                <w:rFonts w:hint="eastAsia"/>
                <w:color w:val="00000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spacing w:line="360" w:lineRule="exact"/>
              <w:ind w:firstLine="95" w:firstLineChars="50"/>
              <w:rPr>
                <w:rFonts w:hint="eastAsia"/>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w:t>
            </w:r>
            <w:r>
              <w:rPr>
                <w:rFonts w:hint="eastAsia"/>
                <w:b/>
                <w:color w:val="000000"/>
                <w:szCs w:val="21"/>
              </w:rPr>
              <w:t>核   □不进入二阶段审核</w:t>
            </w:r>
            <w:r>
              <w:rPr>
                <w:rFonts w:hint="eastAsia"/>
                <w:b/>
                <w:color w:val="000000"/>
                <w:szCs w:val="21"/>
              </w:rPr>
              <w:tab/>
            </w:r>
          </w:p>
          <w:p>
            <w:pPr>
              <w:spacing w:line="360" w:lineRule="exact"/>
              <w:ind w:firstLine="110" w:firstLineChars="50"/>
              <w:rPr>
                <w:b/>
                <w:color w:val="000000"/>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624840</wp:posOffset>
                  </wp:positionH>
                  <wp:positionV relativeFrom="paragraph">
                    <wp:posOffset>6985</wp:posOffset>
                  </wp:positionV>
                  <wp:extent cx="640080" cy="400685"/>
                  <wp:effectExtent l="0" t="0" r="0" b="10795"/>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6" cstate="print"/>
                          <a:srcRect/>
                          <a:stretch>
                            <a:fillRect/>
                          </a:stretch>
                        </pic:blipFill>
                        <pic:spPr>
                          <a:xfrm>
                            <a:off x="0" y="0"/>
                            <a:ext cx="640080" cy="400685"/>
                          </a:xfrm>
                          <a:prstGeom prst="rect">
                            <a:avLst/>
                          </a:prstGeom>
                          <a:noFill/>
                          <a:ln w="9525">
                            <a:noFill/>
                            <a:miter lim="800000"/>
                            <a:headEnd/>
                            <a:tailEnd/>
                          </a:ln>
                        </pic:spPr>
                      </pic:pic>
                    </a:graphicData>
                  </a:graphic>
                </wp:anchor>
              </w:drawing>
            </w:r>
            <w:r>
              <w:rPr>
                <w:rFonts w:hint="eastAsia"/>
                <w:b/>
                <w:color w:val="000000"/>
                <w:szCs w:val="21"/>
              </w:rPr>
              <w:t>验证人：                             日期：</w:t>
            </w:r>
            <w:r>
              <w:rPr>
                <w:rFonts w:hint="eastAsia"/>
                <w:b/>
                <w:color w:val="000000"/>
                <w:szCs w:val="21"/>
                <w:lang w:val="en-US" w:eastAsia="zh-CN"/>
              </w:rPr>
              <w:t xml:space="preserve">   </w:t>
            </w:r>
            <w:r>
              <w:rPr>
                <w:rFonts w:hint="eastAsia"/>
                <w:b/>
                <w:color w:val="000000"/>
                <w:szCs w:val="21"/>
              </w:rPr>
              <w:t xml:space="preserve">年 </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11266" o:spt="202" type="#_x0000_t202" style="position:absolute;left:0pt;margin-left:345.5pt;margin-top:2.2pt;height:20.2pt;width:156.25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D6790"/>
    <w:multiLevelType w:val="singleLevel"/>
    <w:tmpl w:val="66BD679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166079C"/>
    <w:rsid w:val="020565E8"/>
    <w:rsid w:val="03A83FA1"/>
    <w:rsid w:val="04436768"/>
    <w:rsid w:val="0B1F24B2"/>
    <w:rsid w:val="0C773C66"/>
    <w:rsid w:val="0C8275B4"/>
    <w:rsid w:val="0D26506B"/>
    <w:rsid w:val="0D2F36FA"/>
    <w:rsid w:val="0F256DF2"/>
    <w:rsid w:val="0F6755B5"/>
    <w:rsid w:val="13905027"/>
    <w:rsid w:val="185E1F4D"/>
    <w:rsid w:val="1A1120A6"/>
    <w:rsid w:val="1B7C5D4F"/>
    <w:rsid w:val="1CB91E8D"/>
    <w:rsid w:val="1DB65754"/>
    <w:rsid w:val="1E9E0F00"/>
    <w:rsid w:val="21912F89"/>
    <w:rsid w:val="2A5D126E"/>
    <w:rsid w:val="2AF40DDA"/>
    <w:rsid w:val="2AF555A2"/>
    <w:rsid w:val="307C7F54"/>
    <w:rsid w:val="30813B68"/>
    <w:rsid w:val="31224885"/>
    <w:rsid w:val="34A553A2"/>
    <w:rsid w:val="35C312A4"/>
    <w:rsid w:val="3D333694"/>
    <w:rsid w:val="3ECD0AA2"/>
    <w:rsid w:val="3F2266C8"/>
    <w:rsid w:val="4173052A"/>
    <w:rsid w:val="41CA360A"/>
    <w:rsid w:val="42317FF1"/>
    <w:rsid w:val="44153258"/>
    <w:rsid w:val="46F219BF"/>
    <w:rsid w:val="49916B26"/>
    <w:rsid w:val="4AC10456"/>
    <w:rsid w:val="4B2F661D"/>
    <w:rsid w:val="4BA85A03"/>
    <w:rsid w:val="4E7F1263"/>
    <w:rsid w:val="4F163653"/>
    <w:rsid w:val="533A3EED"/>
    <w:rsid w:val="53535CF4"/>
    <w:rsid w:val="57A64523"/>
    <w:rsid w:val="5C1C5C3E"/>
    <w:rsid w:val="5CC237FA"/>
    <w:rsid w:val="5DEE6D1B"/>
    <w:rsid w:val="5ECD22BE"/>
    <w:rsid w:val="5F5E7878"/>
    <w:rsid w:val="5F8D3C9B"/>
    <w:rsid w:val="5FE6444C"/>
    <w:rsid w:val="5FFD1B5E"/>
    <w:rsid w:val="61C33276"/>
    <w:rsid w:val="62D838CB"/>
    <w:rsid w:val="63BB2B64"/>
    <w:rsid w:val="640B1E0C"/>
    <w:rsid w:val="647F5BA5"/>
    <w:rsid w:val="656206D1"/>
    <w:rsid w:val="6926649A"/>
    <w:rsid w:val="6AF45348"/>
    <w:rsid w:val="6BBB1423"/>
    <w:rsid w:val="6BF216D2"/>
    <w:rsid w:val="6C3949E6"/>
    <w:rsid w:val="6C4E4063"/>
    <w:rsid w:val="6C8B60DE"/>
    <w:rsid w:val="6CB121D3"/>
    <w:rsid w:val="6E2669E9"/>
    <w:rsid w:val="701F7C21"/>
    <w:rsid w:val="74E06A6A"/>
    <w:rsid w:val="768934B1"/>
    <w:rsid w:val="772A727E"/>
    <w:rsid w:val="79DA1997"/>
    <w:rsid w:val="7B48571D"/>
    <w:rsid w:val="7B756E70"/>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keepLines/>
      <w:adjustRightInd w:val="0"/>
      <w:spacing w:before="260" w:after="260" w:line="416" w:lineRule="atLeast"/>
      <w:textAlignment w:val="baseline"/>
      <w:outlineLvl w:val="2"/>
    </w:pPr>
    <w:rPr>
      <w:b/>
      <w:bCs/>
      <w:kern w:val="0"/>
      <w:sz w:val="28"/>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1">
    <w:name w:val="页脚 Char"/>
    <w:basedOn w:val="9"/>
    <w:link w:val="4"/>
    <w:qFormat/>
    <w:locked/>
    <w:uiPriority w:val="99"/>
    <w:rPr>
      <w:rFonts w:ascii="Times New Roman" w:hAnsi="Times New Roman" w:eastAsia="宋体" w:cs="Times New Roman"/>
      <w:sz w:val="18"/>
      <w:szCs w:val="18"/>
    </w:rPr>
  </w:style>
  <w:style w:type="character" w:customStyle="1" w:styleId="12">
    <w:name w:val="页眉 Char"/>
    <w:basedOn w:val="9"/>
    <w:link w:val="5"/>
    <w:qFormat/>
    <w:locked/>
    <w:uiPriority w:val="99"/>
    <w:rPr>
      <w:rFonts w:ascii="Calibri" w:hAnsi="Calibri" w:eastAsia="宋体" w:cs="Times New Roman"/>
      <w:sz w:val="18"/>
      <w:szCs w:val="18"/>
    </w:rPr>
  </w:style>
  <w:style w:type="character" w:customStyle="1" w:styleId="13">
    <w:name w:val="副标题 Char"/>
    <w:basedOn w:val="9"/>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8</TotalTime>
  <ScaleCrop>false</ScaleCrop>
  <LinksUpToDate>false</LinksUpToDate>
  <CharactersWithSpaces>8783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way一直都在</cp:lastModifiedBy>
  <dcterms:modified xsi:type="dcterms:W3CDTF">2021-04-12T05:21:20Z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940F41CFACF7401AB955841E1DB315F7</vt:lpwstr>
  </property>
</Properties>
</file>