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56"/>
        <w:gridCol w:w="885"/>
        <w:gridCol w:w="261"/>
        <w:gridCol w:w="1440"/>
        <w:gridCol w:w="567"/>
        <w:gridCol w:w="1134"/>
        <w:gridCol w:w="284"/>
        <w:gridCol w:w="425"/>
        <w:gridCol w:w="425"/>
        <w:gridCol w:w="36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重庆双春有色金属熔铸助剂厂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薛玉龙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13708362058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148119752@qq.com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有色金属熔铸助剂的生产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12.05.04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2021年04月11日 上午至2021年04月11日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97" w:type="dxa"/>
            <w:gridSpan w:val="4"/>
            <w:vAlign w:val="center"/>
          </w:tcPr>
          <w:p/>
        </w:tc>
        <w:tc>
          <w:tcPr>
            <w:tcW w:w="129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4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854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  <w:bookmarkStart w:id="14" w:name="审核开始日"/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日</w:t>
            </w:r>
            <w:bookmarkEnd w:id="14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08：00-08：30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0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08：30-11：30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通过对受审核方的管理、生产现场巡视和观察，从总体上初步判断受审核方的实际情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 xml:space="preserve">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11：30-12：00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73285"/>
    <w:rsid w:val="3ADB637B"/>
    <w:rsid w:val="6A1F1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14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2021-04-10T08:24:41Z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DF9B1E92C1044F159B8711AB606DA3B1</vt:lpwstr>
  </property>
</Properties>
</file>