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w:t>
      </w:r>
      <w:r>
        <w:rPr>
          <w:rFonts w:hint="eastAsia" w:ascii="楷体" w:hAnsi="楷体" w:eastAsia="楷体" w:cs="Times New Roman"/>
          <w:b/>
          <w:color w:val="000000"/>
          <w:sz w:val="32"/>
          <w:szCs w:val="32"/>
        </w:rPr>
        <w:t>核方：</w:t>
      </w:r>
      <w:bookmarkStart w:id="0" w:name="组织名称"/>
      <w:r>
        <w:rPr>
          <w:rFonts w:hint="eastAsia" w:ascii="楷体" w:hAnsi="楷体" w:eastAsia="楷体" w:cs="Times New Roman"/>
          <w:b/>
          <w:color w:val="000000"/>
          <w:sz w:val="32"/>
          <w:szCs w:val="32"/>
        </w:rPr>
        <w:t>昭通亮风台信息科技有限公司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1 </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1 </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11"/>
          <w:rFonts w:ascii="楷体" w:hAnsi="楷体" w:eastAsia="楷体"/>
          <w:b/>
          <w:sz w:val="36"/>
          <w:szCs w:val="36"/>
        </w:rPr>
        <w:t>www.</w:t>
      </w:r>
      <w:r>
        <w:rPr>
          <w:rStyle w:val="11"/>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widowControl/>
        <w:ind w:firstLine="2512" w:firstLineChars="695"/>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8"/>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李林</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tc>
        <w:tc>
          <w:tcPr>
            <w:tcW w:w="1699" w:type="dxa"/>
            <w:vAlign w:val="center"/>
          </w:tcPr>
          <w:p>
            <w:pPr>
              <w:jc w:val="center"/>
              <w:rPr>
                <w:b/>
                <w:sz w:val="21"/>
                <w:szCs w:val="21"/>
              </w:rPr>
            </w:pPr>
            <w:r>
              <w:rPr>
                <w:b/>
                <w:sz w:val="21"/>
                <w:szCs w:val="21"/>
              </w:rPr>
              <w:t>2019-N1QMS-1242345</w:t>
            </w:r>
          </w:p>
          <w:p>
            <w:pPr>
              <w:jc w:val="center"/>
              <w:rPr>
                <w:b/>
                <w:sz w:val="21"/>
                <w:szCs w:val="21"/>
              </w:rPr>
            </w:pPr>
            <w:r>
              <w:rPr>
                <w:b/>
                <w:sz w:val="21"/>
                <w:szCs w:val="21"/>
              </w:rPr>
              <w:t>2019-N1EMS-1242345</w:t>
            </w:r>
          </w:p>
        </w:tc>
        <w:tc>
          <w:tcPr>
            <w:tcW w:w="1728" w:type="dxa"/>
            <w:gridSpan w:val="2"/>
            <w:vAlign w:val="center"/>
          </w:tcPr>
          <w:p>
            <w:pPr>
              <w:jc w:val="center"/>
              <w:rPr>
                <w:b/>
                <w:sz w:val="21"/>
                <w:szCs w:val="21"/>
              </w:rPr>
            </w:pPr>
            <w:r>
              <w:rPr>
                <w:b/>
                <w:sz w:val="21"/>
                <w:szCs w:val="21"/>
              </w:rPr>
              <w:t>Q:33.02.01</w:t>
            </w:r>
          </w:p>
          <w:p>
            <w:pPr>
              <w:jc w:val="center"/>
              <w:rPr>
                <w:b/>
                <w:sz w:val="21"/>
                <w:szCs w:val="21"/>
              </w:rPr>
            </w:pPr>
            <w:r>
              <w:rPr>
                <w:b/>
                <w:sz w:val="21"/>
                <w:szCs w:val="21"/>
              </w:rPr>
              <w:t>E:33.02.01</w:t>
            </w:r>
          </w:p>
        </w:tc>
        <w:tc>
          <w:tcPr>
            <w:tcW w:w="1729" w:type="dxa"/>
            <w:gridSpan w:val="2"/>
            <w:vAlign w:val="center"/>
          </w:tcPr>
          <w:p>
            <w:pPr>
              <w:jc w:val="center"/>
              <w:rPr>
                <w:b/>
                <w:sz w:val="21"/>
                <w:szCs w:val="21"/>
              </w:rPr>
            </w:pPr>
            <w:r>
              <w:rPr>
                <w:b/>
                <w:sz w:val="21"/>
                <w:szCs w:val="21"/>
              </w:rPr>
              <w:t>ISC-242345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rPr>
        <w:sym w:font="Wingdings 2" w:char="0052"/>
      </w:r>
      <w:r>
        <w:rPr>
          <w:rFonts w:hint="eastAsia"/>
          <w:b/>
          <w:sz w:val="21"/>
          <w:szCs w:val="21"/>
        </w:rPr>
        <w:t>保持认证注册资格：_____</w:t>
      </w:r>
      <w:r>
        <w:rPr>
          <w:rFonts w:hint="eastAsia"/>
          <w:b/>
          <w:sz w:val="21"/>
          <w:szCs w:val="21"/>
          <w:lang w:val="en-US" w:eastAsia="zh-CN"/>
        </w:rPr>
        <w:t>监督1</w:t>
      </w:r>
      <w:r>
        <w:rPr>
          <w:rFonts w:hint="eastAsia"/>
          <w:b/>
          <w:sz w:val="21"/>
          <w:szCs w:val="21"/>
        </w:rPr>
        <w:t>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rFonts w:hint="eastAsia" w:eastAsia="宋体"/>
          <w:b/>
          <w:sz w:val="21"/>
          <w:szCs w:val="21"/>
          <w:lang w:val="en-US" w:eastAsia="zh-CN"/>
        </w:rPr>
      </w:pPr>
      <w:bookmarkStart w:id="6" w:name="Q勾选15Add"/>
      <w:r>
        <w:rPr>
          <w:rFonts w:hint="eastAsia"/>
          <w:b/>
          <w:sz w:val="21"/>
          <w:szCs w:val="21"/>
        </w:rPr>
        <w:t>■</w:t>
      </w:r>
      <w:bookmarkEnd w:id="6"/>
      <w:r>
        <w:rPr>
          <w:rFonts w:hint="eastAsia"/>
          <w:b/>
          <w:sz w:val="21"/>
          <w:szCs w:val="21"/>
        </w:rPr>
        <w:t xml:space="preserve"> GB/T 19001:2016 idt ISO 9001:2015标准不适用条款: </w:t>
      </w:r>
      <w:r>
        <w:rPr>
          <w:rFonts w:hint="eastAsia"/>
          <w:b/>
          <w:sz w:val="21"/>
          <w:szCs w:val="21"/>
          <w:lang w:val="en-US" w:eastAsia="zh-CN"/>
        </w:rPr>
        <w:t>无</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8"/>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auto"/>
                <w:sz w:val="21"/>
              </w:rPr>
            </w:pPr>
            <w:bookmarkStart w:id="11" w:name="组织名称Add"/>
            <w:r>
              <w:rPr>
                <w:rFonts w:ascii="宋体"/>
                <w:b/>
                <w:color w:val="auto"/>
                <w:sz w:val="21"/>
              </w:rPr>
              <w:t>昭通亮风台信息科技有限公司</w:t>
            </w:r>
            <w:bookmarkEnd w:id="11"/>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color w:val="auto"/>
                <w:sz w:val="21"/>
              </w:rPr>
            </w:pPr>
            <w:bookmarkStart w:id="12" w:name="注册地址"/>
            <w:r>
              <w:rPr>
                <w:rFonts w:ascii="宋体"/>
                <w:b/>
                <w:color w:val="auto"/>
                <w:sz w:val="21"/>
              </w:rPr>
              <w:t>云南省昭通市鲁甸县茨院乡板板房村</w:t>
            </w:r>
            <w:bookmarkEnd w:id="12"/>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3" w:name="注册邮编"/>
            <w:r>
              <w:rPr>
                <w:rFonts w:ascii="宋体"/>
                <w:b/>
                <w:sz w:val="21"/>
              </w:rPr>
              <w:t>657000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4" w:name="办公地址"/>
            <w:r>
              <w:rPr>
                <w:rFonts w:ascii="宋体"/>
                <w:b/>
                <w:sz w:val="21"/>
              </w:rPr>
              <w:t>昭通市昭阳区鲁甸路御峰云府13栋2楼</w:t>
            </w:r>
            <w:bookmarkEnd w:id="14"/>
          </w:p>
        </w:tc>
        <w:tc>
          <w:tcPr>
            <w:tcW w:w="1672" w:type="dxa"/>
            <w:vMerge w:val="continue"/>
            <w:vAlign w:val="center"/>
          </w:tcPr>
          <w:p>
            <w:pPr>
              <w:jc w:val="center"/>
              <w:rPr>
                <w:rFonts w:ascii="宋体"/>
                <w:b/>
                <w:sz w:val="21"/>
              </w:rPr>
            </w:pPr>
          </w:p>
        </w:tc>
        <w:tc>
          <w:tcPr>
            <w:tcW w:w="1500" w:type="dxa"/>
          </w:tcPr>
          <w:p>
            <w:pPr>
              <w:rPr>
                <w:rFonts w:ascii="宋体"/>
                <w:b/>
                <w:sz w:val="21"/>
              </w:rPr>
            </w:pPr>
            <w:bookmarkStart w:id="15" w:name="办公邮编"/>
            <w:r>
              <w:rPr>
                <w:rFonts w:ascii="宋体"/>
                <w:b/>
                <w:sz w:val="21"/>
              </w:rPr>
              <w:t>657000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6" w:name="生产地址Add"/>
            <w:r>
              <w:rPr>
                <w:rFonts w:ascii="宋体"/>
                <w:b/>
                <w:sz w:val="21"/>
              </w:rPr>
              <w:t>昭通市昭阳区鲁甸路御峰云府13栋2楼</w:t>
            </w:r>
            <w:bookmarkEnd w:id="16"/>
          </w:p>
        </w:tc>
        <w:tc>
          <w:tcPr>
            <w:tcW w:w="1672" w:type="dxa"/>
            <w:vMerge w:val="continue"/>
            <w:vAlign w:val="center"/>
          </w:tcPr>
          <w:p>
            <w:pPr>
              <w:jc w:val="center"/>
              <w:rPr>
                <w:rFonts w:ascii="宋体"/>
                <w:b/>
                <w:sz w:val="21"/>
              </w:rPr>
            </w:pPr>
          </w:p>
        </w:tc>
        <w:tc>
          <w:tcPr>
            <w:tcW w:w="1500" w:type="dxa"/>
          </w:tcPr>
          <w:p>
            <w:pPr>
              <w:rPr>
                <w:rFonts w:ascii="宋体"/>
                <w:b/>
                <w:sz w:val="21"/>
              </w:rPr>
            </w:pPr>
            <w:bookmarkStart w:id="17" w:name="生产邮编"/>
            <w:r>
              <w:rPr>
                <w:rFonts w:ascii="宋体"/>
                <w:b/>
                <w:sz w:val="21"/>
              </w:rPr>
              <w:t>657000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8" w:name="联系人"/>
            <w:r>
              <w:rPr>
                <w:rFonts w:ascii="宋体"/>
                <w:b/>
                <w:sz w:val="21"/>
              </w:rPr>
              <w:t>代懿航</w:t>
            </w:r>
            <w:bookmarkEnd w:id="18"/>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9" w:name="联系人电话Add"/>
            <w:r>
              <w:rPr>
                <w:rFonts w:ascii="宋体"/>
                <w:b/>
                <w:sz w:val="21"/>
              </w:rPr>
              <w:t>0870-2231999</w:t>
            </w:r>
            <w:bookmarkEnd w:id="19"/>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20" w:name="联系人传真"/>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1" w:name="法人"/>
            <w:r>
              <w:rPr>
                <w:rFonts w:ascii="宋体" w:hAnsi="宋体"/>
                <w:b/>
                <w:sz w:val="21"/>
                <w:szCs w:val="21"/>
              </w:rPr>
              <w:t>王迅</w:t>
            </w:r>
            <w:bookmarkEnd w:id="21"/>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hint="default" w:ascii="宋体" w:hAnsi="宋体" w:eastAsia="宋体"/>
                <w:b/>
                <w:sz w:val="21"/>
                <w:szCs w:val="21"/>
                <w:lang w:val="en-US" w:eastAsia="zh-CN"/>
              </w:rPr>
            </w:pPr>
            <w:r>
              <w:rPr>
                <w:rFonts w:hint="eastAsia" w:ascii="宋体" w:hAnsi="宋体"/>
                <w:b/>
                <w:sz w:val="21"/>
                <w:szCs w:val="21"/>
                <w:lang w:val="en-US" w:eastAsia="zh-CN"/>
              </w:rPr>
              <w:t>王讯</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hint="default" w:ascii="宋体" w:eastAsia="宋体"/>
                <w:b/>
                <w:sz w:val="21"/>
                <w:lang w:val="en-US" w:eastAsia="zh-CN"/>
              </w:rPr>
            </w:pPr>
            <w:r>
              <w:rPr>
                <w:rFonts w:hint="eastAsia" w:ascii="宋体"/>
                <w:b/>
                <w:sz w:val="21"/>
                <w:lang w:val="en-US" w:eastAsia="zh-CN"/>
              </w:rPr>
              <w:t>王讯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2" w:name="审核日期"/>
            <w:r>
              <w:rPr>
                <w:rFonts w:ascii="宋体" w:hAnsi="宋体"/>
                <w:b/>
                <w:sz w:val="21"/>
                <w:szCs w:val="21"/>
              </w:rPr>
              <w:t>2021年05月06日 上午至2021年05月07日 下午</w:t>
            </w:r>
            <w:bookmarkEnd w:id="22"/>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rPr>
                <w:sz w:val="20"/>
              </w:rPr>
            </w:pPr>
            <w:bookmarkStart w:id="23" w:name="Q勾选15Add1"/>
            <w:r>
              <w:rPr>
                <w:rFonts w:hint="eastAsia" w:ascii="宋体" w:hAnsi="宋体"/>
                <w:b/>
                <w:sz w:val="21"/>
                <w:szCs w:val="21"/>
              </w:rPr>
              <w:t>■</w:t>
            </w:r>
            <w:bookmarkEnd w:id="23"/>
            <w:r>
              <w:rPr>
                <w:rFonts w:ascii="宋体" w:hAnsi="宋体"/>
                <w:b/>
                <w:sz w:val="21"/>
                <w:szCs w:val="21"/>
              </w:rPr>
              <w:t>QMS</w:t>
            </w:r>
            <w:r>
              <w:rPr>
                <w:rFonts w:hint="eastAsia" w:ascii="宋体" w:hAnsi="宋体"/>
                <w:b/>
                <w:sz w:val="21"/>
                <w:szCs w:val="21"/>
              </w:rPr>
              <w:t>：</w:t>
            </w:r>
            <w:bookmarkStart w:id="24" w:name="审核范围"/>
            <w:r>
              <w:rPr>
                <w:sz w:val="20"/>
              </w:rPr>
              <w:t>软件开发（人工智能整体解决方案提供）</w:t>
            </w:r>
          </w:p>
          <w:bookmarkEnd w:id="24"/>
          <w:p>
            <w:pPr>
              <w:spacing w:line="360" w:lineRule="exact"/>
              <w:rPr>
                <w:rFonts w:ascii="宋体" w:hAnsi="宋体"/>
                <w:b/>
                <w:sz w:val="21"/>
                <w:szCs w:val="21"/>
              </w:rPr>
            </w:pPr>
            <w:bookmarkStart w:id="25" w:name="E勾选Add1"/>
            <w:r>
              <w:rPr>
                <w:rFonts w:hint="eastAsia" w:ascii="宋体" w:hAnsi="宋体"/>
                <w:b/>
                <w:sz w:val="21"/>
                <w:szCs w:val="21"/>
              </w:rPr>
              <w:t>■</w:t>
            </w:r>
            <w:bookmarkEnd w:id="25"/>
            <w:r>
              <w:rPr>
                <w:rFonts w:ascii="宋体" w:hAnsi="宋体"/>
                <w:b/>
                <w:sz w:val="21"/>
                <w:szCs w:val="21"/>
              </w:rPr>
              <w:t>EMS</w:t>
            </w:r>
            <w:r>
              <w:rPr>
                <w:rFonts w:hint="eastAsia" w:ascii="宋体" w:hAnsi="宋体"/>
                <w:b/>
                <w:sz w:val="21"/>
                <w:szCs w:val="21"/>
              </w:rPr>
              <w:t>：</w:t>
            </w:r>
            <w:r>
              <w:rPr>
                <w:sz w:val="20"/>
              </w:rPr>
              <w:t>软件开发（人工智能整体解决方案提供）所涉及的相关环境管理活动</w:t>
            </w:r>
          </w:p>
          <w:p>
            <w:pPr>
              <w:spacing w:line="360" w:lineRule="exact"/>
              <w:rPr>
                <w:rFonts w:ascii="宋体" w:hAnsi="宋体"/>
                <w:b/>
                <w:sz w:val="21"/>
                <w:szCs w:val="21"/>
              </w:rPr>
            </w:pPr>
            <w:bookmarkStart w:id="26" w:name="S勾选Add2"/>
            <w:r>
              <w:rPr>
                <w:rFonts w:hint="eastAsia" w:ascii="宋体" w:hAnsi="宋体"/>
                <w:b/>
                <w:sz w:val="21"/>
                <w:szCs w:val="21"/>
              </w:rPr>
              <w:t>□</w:t>
            </w:r>
            <w:bookmarkEnd w:id="26"/>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sym w:font="Wingdings 2" w:char="00A3"/>
            </w: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7" w:name="专业代码"/>
            <w:r>
              <w:rPr>
                <w:rFonts w:ascii="宋体" w:hAnsi="宋体"/>
                <w:b/>
                <w:sz w:val="21"/>
                <w:szCs w:val="21"/>
              </w:rPr>
              <w:t>Q：33.02.01</w:t>
            </w:r>
          </w:p>
          <w:p>
            <w:pPr>
              <w:spacing w:line="260" w:lineRule="exact"/>
              <w:rPr>
                <w:rFonts w:ascii="宋体" w:hAnsi="宋体"/>
                <w:b/>
                <w:sz w:val="21"/>
                <w:szCs w:val="21"/>
              </w:rPr>
            </w:pPr>
            <w:r>
              <w:rPr>
                <w:rFonts w:ascii="宋体" w:hAnsi="宋体"/>
                <w:b/>
                <w:sz w:val="21"/>
                <w:szCs w:val="21"/>
              </w:rPr>
              <w:t>E：33.02.01</w:t>
            </w:r>
            <w:bookmarkEnd w:id="27"/>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b/>
                <w:sz w:val="21"/>
                <w:szCs w:val="21"/>
                <w:lang w:val="en-US" w:eastAsia="zh-CN"/>
              </w:rPr>
            </w:pPr>
            <w:r>
              <w:rPr>
                <w:rFonts w:hint="eastAsia" w:ascii="宋体" w:hAnsi="宋体"/>
                <w:b/>
                <w:sz w:val="21"/>
                <w:szCs w:val="21"/>
                <w:lang w:val="en-US" w:eastAsia="zh-CN"/>
              </w:rPr>
              <w:t>2023-05-12</w:t>
            </w:r>
          </w:p>
        </w:tc>
        <w:tc>
          <w:tcPr>
            <w:tcW w:w="1672" w:type="dxa"/>
            <w:vAlign w:val="center"/>
          </w:tcPr>
          <w:p>
            <w:pPr>
              <w:spacing w:line="260" w:lineRule="exact"/>
              <w:rPr>
                <w:rFonts w:ascii="宋体" w:hAnsi="宋体"/>
                <w:b/>
                <w:sz w:val="21"/>
                <w:szCs w:val="21"/>
              </w:rPr>
            </w:pPr>
            <w:r>
              <w:rPr>
                <w:rFonts w:hint="eastAsia" w:ascii="宋体" w:hAnsi="宋体"/>
                <w:b/>
                <w:sz w:val="21"/>
                <w:szCs w:val="21"/>
              </w:rPr>
              <w:t>上年度</w:t>
            </w:r>
          </w:p>
          <w:p>
            <w:pPr>
              <w:spacing w:line="260" w:lineRule="exact"/>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ascii="宋体" w:hAnsi="宋体"/>
                <w:b/>
                <w:sz w:val="21"/>
                <w:szCs w:val="21"/>
              </w:rPr>
            </w:pPr>
            <w:r>
              <w:rPr>
                <w:rFonts w:hint="eastAsia" w:ascii="宋体" w:hAnsi="宋体"/>
                <w:b/>
                <w:sz w:val="21"/>
                <w:szCs w:val="21"/>
                <w:lang w:val="en-US" w:eastAsia="zh-CN"/>
              </w:rPr>
              <w:t>2020年04月30日</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hint="default" w:ascii="宋体" w:hAnsi="宋体"/>
          <w:b/>
          <w:sz w:val="21"/>
          <w:szCs w:val="21"/>
          <w:lang w:val="en-US"/>
        </w:rPr>
      </w:pPr>
      <w:r>
        <w:rPr>
          <w:rFonts w:ascii="宋体" w:hAnsi="宋体"/>
          <w:b/>
          <w:sz w:val="21"/>
          <w:szCs w:val="21"/>
        </w:rPr>
        <w:t xml:space="preserve">4. </w:t>
      </w:r>
      <w:r>
        <w:rPr>
          <w:rFonts w:hint="eastAsia" w:ascii="宋体" w:hAnsi="宋体"/>
          <w:b/>
          <w:sz w:val="21"/>
          <w:szCs w:val="21"/>
        </w:rPr>
        <w:t>本次审核覆盖时间：从</w:t>
      </w:r>
      <w:r>
        <w:rPr>
          <w:rFonts w:hint="eastAsia" w:ascii="宋体" w:hAnsi="宋体" w:cs="Times New Roman"/>
          <w:b/>
          <w:sz w:val="21"/>
          <w:szCs w:val="21"/>
        </w:rPr>
        <w:t>上次审核结束日的</w:t>
      </w:r>
      <w:r>
        <w:rPr>
          <w:rFonts w:hint="eastAsia" w:ascii="宋体" w:hAnsi="宋体" w:cs="Times New Roman"/>
          <w:b/>
          <w:sz w:val="21"/>
          <w:szCs w:val="21"/>
          <w:lang w:val="en-US" w:eastAsia="zh-CN"/>
        </w:rPr>
        <w:t>2020年04月30日至2021年05月07日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00" w:firstLineChars="200"/>
              <w:rPr>
                <w:b/>
                <w:color w:val="000000" w:themeColor="text1"/>
                <w:sz w:val="20"/>
                <w:szCs w:val="20"/>
              </w:rPr>
            </w:pPr>
            <w:r>
              <w:rPr>
                <w:rFonts w:hint="eastAsia" w:ascii="Times New Roman" w:hAnsi="Times New Roman" w:cs="Times New Roman"/>
                <w:sz w:val="20"/>
              </w:rPr>
              <w:t>组织对内外部因素、相关方需求和期望进行了充分的识别，策划和实施有效。组织确定了体系的边界，基本适用。管理体系全条款适用。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00" w:firstLineChars="200"/>
              <w:rPr>
                <w:b/>
                <w:color w:val="000000" w:themeColor="text1"/>
                <w:sz w:val="20"/>
                <w:szCs w:val="20"/>
              </w:rPr>
            </w:pPr>
            <w:r>
              <w:rPr>
                <w:rFonts w:hint="eastAsia" w:ascii="Times New Roman" w:hAnsi="Times New Roman" w:cs="Times New Roman"/>
                <w:sz w:val="20"/>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ascii="宋体" w:hAnsi="宋体"/>
                <w:b/>
                <w:color w:val="000000" w:themeColor="text1"/>
                <w:sz w:val="20"/>
                <w:szCs w:val="20"/>
              </w:rPr>
              <w:t>■质量/■环境（组织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240" w:lineRule="exact"/>
              <w:ind w:firstLine="400" w:firstLineChars="200"/>
              <w:rPr>
                <w:rFonts w:hint="eastAsia" w:ascii="Times New Roman" w:hAnsi="Times New Roman" w:cs="Times New Roman"/>
                <w:sz w:val="20"/>
              </w:rPr>
            </w:pPr>
            <w:r>
              <w:rPr>
                <w:rFonts w:hint="eastAsia" w:ascii="Times New Roman" w:hAnsi="Times New Roman" w:cs="Times New Roman"/>
                <w:sz w:val="20"/>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pPr>
              <w:spacing w:line="240" w:lineRule="exact"/>
              <w:ind w:firstLine="400" w:firstLineChars="200"/>
              <w:rPr>
                <w:rFonts w:hint="default" w:ascii="Times New Roman" w:hAnsi="Times New Roman" w:cs="Times New Roman"/>
                <w:sz w:val="20"/>
                <w:lang w:val="en-US" w:eastAsia="zh-CN"/>
              </w:rPr>
            </w:pPr>
            <w:r>
              <w:rPr>
                <w:rFonts w:hint="eastAsia" w:ascii="Times New Roman" w:hAnsi="Times New Roman" w:cs="Times New Roman"/>
                <w:sz w:val="20"/>
                <w:lang w:val="en-US" w:eastAsia="zh-CN"/>
              </w:rPr>
              <w:t>管理方针：</w:t>
            </w:r>
          </w:p>
          <w:p>
            <w:pPr>
              <w:spacing w:line="400" w:lineRule="exact"/>
              <w:ind w:firstLine="420" w:firstLineChars="200"/>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以稳定品质、完善服务、持续改进、满足顾客需求；</w:t>
            </w:r>
          </w:p>
          <w:p>
            <w:pPr>
              <w:spacing w:line="360" w:lineRule="auto"/>
              <w:ind w:firstLine="420" w:firstLineChars="200"/>
              <w:jc w:val="left"/>
              <w:rPr>
                <w:b/>
                <w:color w:val="000000" w:themeColor="text1"/>
              </w:rPr>
            </w:pPr>
            <w:r>
              <w:rPr>
                <w:rFonts w:hint="eastAsia" w:ascii="Times New Roman" w:hAnsi="Times New Roman" w:cs="Times New Roman"/>
                <w:color w:val="auto"/>
                <w:sz w:val="21"/>
                <w:szCs w:val="21"/>
                <w:lang w:val="en-US" w:eastAsia="zh-CN"/>
              </w:rPr>
              <w:t>以安全生产、保护环境、守法诚信、体现社会责任。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00" w:firstLineChars="100"/>
              <w:rPr>
                <w:rFonts w:ascii="宋体" w:hAnsi="宋体"/>
                <w:color w:val="000000" w:themeColor="text1"/>
              </w:rPr>
            </w:pPr>
            <w:r>
              <w:rPr>
                <w:rFonts w:hint="eastAsia" w:ascii="Times New Roman" w:hAnsi="Times New Roman" w:cs="Times New Roman"/>
                <w:sz w:val="20"/>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2"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highlight w:val="none"/>
              </w:rPr>
            </w:pPr>
            <w:r>
              <w:rPr>
                <w:rFonts w:hint="eastAsia"/>
                <w:b/>
                <w:color w:val="000000" w:themeColor="text1"/>
                <w:sz w:val="20"/>
                <w:szCs w:val="20"/>
              </w:rPr>
              <w:t>5.</w:t>
            </w:r>
            <w:r>
              <w:rPr>
                <w:b/>
                <w:color w:val="000000" w:themeColor="text1"/>
                <w:sz w:val="20"/>
                <w:szCs w:val="20"/>
                <w:highlight w:val="none"/>
              </w:rPr>
              <w:t>QMS</w:t>
            </w:r>
            <w:r>
              <w:rPr>
                <w:rFonts w:hint="eastAsia" w:ascii="宋体" w:hAnsi="宋体"/>
                <w:b/>
                <w:color w:val="000000" w:themeColor="text1"/>
                <w:sz w:val="20"/>
                <w:szCs w:val="20"/>
                <w:highlight w:val="none"/>
              </w:rPr>
              <w:t>过程</w:t>
            </w:r>
          </w:p>
          <w:p>
            <w:pPr>
              <w:tabs>
                <w:tab w:val="left" w:pos="540"/>
              </w:tabs>
              <w:spacing w:line="300" w:lineRule="exact"/>
              <w:ind w:left="201" w:hanging="201" w:hangingChars="100"/>
              <w:rPr>
                <w:rFonts w:ascii="宋体" w:hAnsi="宋体"/>
                <w:b/>
                <w:color w:val="000000" w:themeColor="text1"/>
                <w:sz w:val="20"/>
                <w:szCs w:val="20"/>
                <w:highlight w:val="none"/>
                <w:u w:val="single"/>
              </w:rPr>
            </w:pPr>
            <w:r>
              <w:rPr>
                <w:rFonts w:hint="eastAsia" w:ascii="宋体" w:hAnsi="宋体"/>
                <w:b/>
                <w:color w:val="000000" w:themeColor="text1"/>
                <w:sz w:val="20"/>
                <w:szCs w:val="20"/>
                <w:highlight w:val="none"/>
              </w:rPr>
              <w:t>质量管理体系过程有：</w:t>
            </w:r>
            <w:r>
              <w:rPr>
                <w:sz w:val="20"/>
              </w:rPr>
              <w:t>软件开发（人工智能整体解决方案提供）</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其中关键过程有： </w:t>
            </w:r>
            <w:r>
              <w:rPr>
                <w:rFonts w:hint="eastAsia" w:ascii="Times New Roman" w:hAnsi="Times New Roman" w:cs="Times New Roman"/>
                <w:sz w:val="20"/>
                <w:lang w:val="en-US" w:eastAsia="zh-CN"/>
              </w:rPr>
              <w:t>研发</w:t>
            </w:r>
            <w:r>
              <w:rPr>
                <w:rFonts w:hint="eastAsia" w:ascii="Times New Roman" w:hAnsi="Times New Roman" w:cs="Times New Roman"/>
                <w:sz w:val="20"/>
              </w:rPr>
              <w:t xml:space="preserve">过程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r>
              <w:rPr>
                <w:rFonts w:hint="eastAsia" w:ascii="Times New Roman" w:hAnsi="Times New Roman" w:cs="Times New Roman"/>
                <w:sz w:val="20"/>
                <w:lang w:val="en-US" w:eastAsia="zh-CN"/>
              </w:rPr>
              <w:t>研发</w:t>
            </w:r>
            <w:r>
              <w:rPr>
                <w:rFonts w:hint="eastAsia" w:ascii="Times New Roman" w:hAnsi="Times New Roman" w:cs="Times New Roman"/>
                <w:sz w:val="20"/>
              </w:rPr>
              <w:t xml:space="preserve">过程 </w:t>
            </w:r>
          </w:p>
          <w:p>
            <w:pPr>
              <w:tabs>
                <w:tab w:val="left" w:pos="540"/>
              </w:tabs>
              <w:spacing w:line="300" w:lineRule="exact"/>
              <w:ind w:left="201" w:hanging="201" w:hangingChars="100"/>
              <w:rPr>
                <w:rFonts w:ascii="宋体" w:hAnsi="宋体"/>
                <w:b/>
                <w:color w:val="000000" w:themeColor="text1"/>
                <w:szCs w:val="21"/>
              </w:rPr>
            </w:pPr>
            <w:r>
              <w:rPr>
                <w:rFonts w:ascii="宋体" w:hAnsi="宋体"/>
                <w:b/>
                <w:color w:val="000000" w:themeColor="text1"/>
                <w:sz w:val="20"/>
                <w:szCs w:val="20"/>
              </w:rPr>
              <w:pict>
                <v:shape id="_x0000_s2051" o:spid="_x0000_s2051"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无</w:t>
            </w:r>
            <w:r>
              <w:rPr>
                <w:rFonts w:hint="eastAsia" w:ascii="宋体" w:hAnsi="宋体"/>
                <w:b/>
                <w:color w:val="000000" w:themeColor="text1"/>
                <w:sz w:val="20"/>
                <w:szCs w:val="20"/>
              </w:rPr>
              <w:t xml:space="preserve">     ，不适用理由：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0" w:firstLineChars="150"/>
              <w:rPr>
                <w:rFonts w:asciiTheme="minorEastAsia" w:hAnsiTheme="minorEastAsia" w:eastAsiaTheme="minorEastAsia"/>
                <w:b/>
                <w:color w:val="000000" w:themeColor="text1"/>
                <w:sz w:val="20"/>
                <w:szCs w:val="20"/>
              </w:rPr>
            </w:pPr>
            <w:r>
              <w:rPr>
                <w:rFonts w:hint="eastAsia" w:ascii="Times New Roman" w:hAnsi="Times New Roman" w:cs="Times New Roman"/>
                <w:sz w:val="20"/>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sz w:val="21"/>
                <w:szCs w:val="21"/>
              </w:rPr>
            </w:pPr>
            <w:r>
              <w:rPr>
                <w:rFonts w:hint="eastAsia"/>
                <w:lang w:val="en-US" w:eastAsia="zh-CN"/>
              </w:rPr>
              <w:t>7</w:t>
            </w:r>
            <w:r>
              <w:rPr>
                <w:rFonts w:ascii="宋体" w:hAnsi="宋体"/>
                <w:b/>
                <w:sz w:val="21"/>
                <w:szCs w:val="21"/>
              </w:rPr>
              <w:t xml:space="preserve">.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tabs>
                <w:tab w:val="left" w:pos="1220"/>
              </w:tabs>
              <w:bidi w:val="0"/>
              <w:jc w:val="left"/>
              <w:rPr>
                <w:rFonts w:hint="eastAsia"/>
                <w:lang w:val="en-US" w:eastAsia="zh-CN"/>
              </w:rPr>
            </w:pPr>
            <w:r>
              <w:rPr>
                <w:rFonts w:hint="eastAsia" w:ascii="宋体" w:hAnsi="宋体"/>
                <w:b/>
                <w:sz w:val="21"/>
                <w:szCs w:val="21"/>
              </w:rPr>
              <w:t>（职业健康安全危险源辨识是否充分、风险评价合理性，以及风险评价动态变更的及时性等）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lang w:val="en-US" w:eastAsia="zh-CN"/>
              </w:rPr>
              <w:t>8</w:t>
            </w:r>
            <w:r>
              <w:rPr>
                <w:rFonts w:hint="eastAsia"/>
                <w:b/>
                <w:color w:val="000000" w:themeColor="text1"/>
                <w:szCs w:val="21"/>
              </w:rPr>
              <w:t xml:space="preserve">. </w:t>
            </w:r>
            <w:r>
              <w:rPr>
                <w:rFonts w:hint="eastAsia" w:ascii="宋体" w:hAnsi="宋体"/>
                <w:b/>
                <w:color w:val="000000" w:themeColor="text1"/>
                <w:spacing w:val="-4"/>
                <w:szCs w:val="21"/>
              </w:rPr>
              <w:t>法律法规及其他要求</w:t>
            </w:r>
          </w:p>
          <w:p>
            <w:pPr>
              <w:tabs>
                <w:tab w:val="left" w:pos="540"/>
              </w:tabs>
              <w:spacing w:line="300" w:lineRule="exact"/>
              <w:rPr>
                <w:rFonts w:ascii="宋体" w:hAnsi="宋体"/>
                <w:b/>
                <w:color w:val="000000" w:themeColor="text1"/>
                <w:szCs w:val="21"/>
              </w:rPr>
            </w:pPr>
          </w:p>
          <w:p>
            <w:pPr>
              <w:pStyle w:val="16"/>
              <w:numPr>
                <w:ilvl w:val="0"/>
                <w:numId w:val="1"/>
              </w:numPr>
              <w:tabs>
                <w:tab w:val="left" w:pos="540"/>
              </w:tabs>
              <w:spacing w:line="300" w:lineRule="exact"/>
              <w:ind w:firstLineChars="0"/>
              <w:rPr>
                <w:rFonts w:hint="eastAsia" w:ascii="宋体" w:hAnsi="宋体" w:cs="Times New Roman"/>
                <w:b/>
                <w:color w:val="000000" w:themeColor="text1"/>
                <w:szCs w:val="21"/>
              </w:rPr>
            </w:pPr>
            <w:r>
              <w:rPr>
                <w:rFonts w:hint="eastAsia" w:ascii="宋体" w:hAnsi="宋体" w:cs="Times New Roman"/>
                <w:b/>
                <w:color w:val="000000" w:themeColor="text1"/>
                <w:szCs w:val="21"/>
              </w:rPr>
              <w:t>获取法律法规项，■法律法规获取充分，□法律法规获取有遗漏，缺少</w:t>
            </w:r>
          </w:p>
          <w:p>
            <w:pPr>
              <w:pStyle w:val="16"/>
              <w:numPr>
                <w:ilvl w:val="0"/>
                <w:numId w:val="1"/>
              </w:numPr>
              <w:tabs>
                <w:tab w:val="left" w:pos="540"/>
              </w:tabs>
              <w:spacing w:line="300" w:lineRule="exact"/>
              <w:ind w:firstLineChars="0"/>
              <w:rPr>
                <w:rFonts w:hint="eastAsia" w:ascii="宋体" w:hAnsi="宋体" w:cs="Times New Roman"/>
                <w:b/>
                <w:color w:val="000000" w:themeColor="text1"/>
                <w:szCs w:val="21"/>
              </w:rPr>
            </w:pPr>
            <w:r>
              <w:rPr>
                <w:rFonts w:hint="eastAsia" w:ascii="宋体" w:hAnsi="宋体" w:cs="Times New Roman"/>
                <w:b/>
                <w:color w:val="000000" w:themeColor="text1"/>
                <w:szCs w:val="21"/>
              </w:rPr>
              <w:t>结合公司的■产品/服务■环境因素，■确定 □未确定法律法规要求的具体条款，</w:t>
            </w:r>
          </w:p>
          <w:p>
            <w:pPr>
              <w:pStyle w:val="16"/>
              <w:numPr>
                <w:ilvl w:val="0"/>
                <w:numId w:val="1"/>
              </w:numPr>
              <w:tabs>
                <w:tab w:val="left" w:pos="540"/>
              </w:tabs>
              <w:spacing w:line="300" w:lineRule="exact"/>
              <w:ind w:firstLineChars="0"/>
              <w:rPr>
                <w:rFonts w:hint="eastAsia" w:ascii="宋体" w:hAnsi="宋体" w:cs="Times New Roman"/>
                <w:b/>
                <w:color w:val="000000" w:themeColor="text1"/>
                <w:szCs w:val="21"/>
              </w:rPr>
            </w:pPr>
            <w:r>
              <w:rPr>
                <w:rFonts w:hint="eastAsia" w:ascii="宋体" w:hAnsi="宋体" w:cs="Times New Roman"/>
                <w:b/>
                <w:color w:val="000000" w:themeColor="text1"/>
                <w:szCs w:val="21"/>
              </w:rPr>
              <w:t>法律法规的宣传方式：培训、会议、张贴。</w:t>
            </w:r>
          </w:p>
          <w:p>
            <w:pPr>
              <w:pStyle w:val="16"/>
              <w:numPr>
                <w:ilvl w:val="0"/>
                <w:numId w:val="1"/>
              </w:numPr>
              <w:tabs>
                <w:tab w:val="left" w:pos="540"/>
              </w:tabs>
              <w:spacing w:line="300" w:lineRule="exact"/>
              <w:ind w:firstLineChars="0"/>
              <w:rPr>
                <w:rFonts w:hint="eastAsia" w:ascii="宋体" w:hAnsi="宋体" w:cs="Times New Roman"/>
                <w:b/>
                <w:color w:val="000000" w:themeColor="text1"/>
                <w:szCs w:val="21"/>
              </w:rPr>
            </w:pPr>
            <w:r>
              <w:rPr>
                <w:rFonts w:hint="eastAsia" w:ascii="宋体" w:hAnsi="宋体" w:cs="Times New Roman"/>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240" w:lineRule="exact"/>
              <w:ind w:firstLine="400" w:firstLineChars="200"/>
              <w:rPr>
                <w:rFonts w:hint="eastAsia" w:ascii="Times New Roman" w:hAnsi="Times New Roman" w:cs="Times New Roman"/>
                <w:sz w:val="20"/>
              </w:rPr>
            </w:pPr>
            <w:r>
              <w:rPr>
                <w:rFonts w:hint="eastAsia" w:ascii="Times New Roman" w:hAnsi="Times New Roman" w:cs="Times New Roman"/>
                <w:sz w:val="20"/>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240" w:lineRule="exact"/>
              <w:ind w:firstLine="400" w:firstLineChars="200"/>
              <w:rPr>
                <w:rFonts w:hint="eastAsia" w:ascii="Times New Roman" w:hAnsi="Times New Roman" w:eastAsia="宋体" w:cs="Times New Roman"/>
                <w:sz w:val="20"/>
              </w:rPr>
            </w:pPr>
            <w:r>
              <w:rPr>
                <w:rFonts w:hint="eastAsia" w:ascii="Times New Roman" w:hAnsi="Times New Roman" w:eastAsia="宋体" w:cs="Times New Roman"/>
                <w:sz w:val="20"/>
              </w:rPr>
              <w:t>公司质量环境目标为：</w:t>
            </w:r>
          </w:p>
          <w:p>
            <w:pPr>
              <w:spacing w:line="240" w:lineRule="exact"/>
              <w:ind w:firstLine="400" w:firstLineChars="200"/>
              <w:rPr>
                <w:rFonts w:hint="eastAsia" w:ascii="Times New Roman" w:hAnsi="Times New Roman" w:eastAsia="宋体" w:cs="Times New Roman"/>
                <w:sz w:val="20"/>
                <w:lang w:val="en-US" w:eastAsia="zh-CN"/>
              </w:rPr>
            </w:pPr>
            <w:r>
              <w:rPr>
                <w:rFonts w:hint="eastAsia" w:ascii="Times New Roman" w:hAnsi="Times New Roman" w:eastAsia="宋体" w:cs="Times New Roman"/>
                <w:sz w:val="20"/>
                <w:lang w:val="en-US" w:eastAsia="zh-CN"/>
              </w:rPr>
              <w:t>1）、</w:t>
            </w:r>
            <w:r>
              <w:rPr>
                <w:rFonts w:hint="eastAsia" w:ascii="Times New Roman" w:hAnsi="Times New Roman" w:eastAsia="宋体" w:cs="Times New Roman"/>
                <w:sz w:val="20"/>
              </w:rPr>
              <w:t>产品研发合格率100%</w:t>
            </w:r>
            <w:r>
              <w:rPr>
                <w:rFonts w:hint="eastAsia" w:ascii="Times New Roman" w:hAnsi="Times New Roman" w:eastAsia="宋体" w:cs="Times New Roman"/>
                <w:sz w:val="20"/>
                <w:lang w:eastAsia="zh-CN"/>
              </w:rPr>
              <w:t>；</w:t>
            </w:r>
          </w:p>
          <w:p>
            <w:pPr>
              <w:spacing w:line="240" w:lineRule="exact"/>
              <w:ind w:firstLine="400" w:firstLineChars="200"/>
              <w:rPr>
                <w:rFonts w:hint="eastAsia" w:ascii="Times New Roman" w:hAnsi="Times New Roman" w:eastAsia="宋体" w:cs="Times New Roman"/>
                <w:sz w:val="20"/>
                <w:lang w:val="en-US" w:eastAsia="zh-CN"/>
              </w:rPr>
            </w:pPr>
            <w:r>
              <w:rPr>
                <w:rFonts w:hint="eastAsia" w:ascii="Times New Roman" w:hAnsi="Times New Roman" w:eastAsia="宋体" w:cs="Times New Roman"/>
                <w:sz w:val="20"/>
                <w:lang w:val="en-US" w:eastAsia="zh-CN"/>
              </w:rPr>
              <w:t>2）、</w:t>
            </w:r>
            <w:r>
              <w:rPr>
                <w:rFonts w:hint="eastAsia" w:ascii="Times New Roman" w:hAnsi="Times New Roman" w:eastAsia="宋体" w:cs="Times New Roman"/>
                <w:sz w:val="20"/>
              </w:rPr>
              <w:t>客户满意度≥90分</w:t>
            </w:r>
            <w:r>
              <w:rPr>
                <w:rFonts w:hint="eastAsia" w:ascii="Times New Roman" w:hAnsi="Times New Roman" w:eastAsia="宋体" w:cs="Times New Roman"/>
                <w:sz w:val="20"/>
                <w:lang w:eastAsia="zh-CN"/>
              </w:rPr>
              <w:t>；</w:t>
            </w:r>
          </w:p>
          <w:p>
            <w:pPr>
              <w:spacing w:line="240" w:lineRule="exact"/>
              <w:ind w:firstLine="400" w:firstLineChars="200"/>
              <w:rPr>
                <w:rFonts w:hint="eastAsia" w:ascii="Times New Roman" w:hAnsi="Times New Roman" w:eastAsia="宋体" w:cs="Times New Roman"/>
                <w:sz w:val="20"/>
                <w:lang w:val="en-US" w:eastAsia="zh-CN"/>
              </w:rPr>
            </w:pPr>
            <w:r>
              <w:rPr>
                <w:rFonts w:hint="eastAsia" w:ascii="Times New Roman" w:hAnsi="Times New Roman" w:eastAsia="宋体" w:cs="Times New Roman"/>
                <w:sz w:val="20"/>
                <w:lang w:val="en-US" w:eastAsia="zh-CN"/>
              </w:rPr>
              <w:t>3）、</w:t>
            </w:r>
            <w:r>
              <w:rPr>
                <w:rFonts w:hint="eastAsia" w:ascii="Times New Roman" w:hAnsi="Times New Roman" w:eastAsia="宋体" w:cs="Times New Roman"/>
                <w:sz w:val="20"/>
              </w:rPr>
              <w:t>对固体废弃物100%处理</w:t>
            </w:r>
            <w:r>
              <w:rPr>
                <w:rFonts w:hint="eastAsia" w:ascii="Times New Roman" w:hAnsi="Times New Roman" w:eastAsia="宋体" w:cs="Times New Roman"/>
                <w:sz w:val="20"/>
                <w:lang w:eastAsia="zh-CN"/>
              </w:rPr>
              <w:t>；</w:t>
            </w:r>
          </w:p>
          <w:p>
            <w:pPr>
              <w:spacing w:line="240" w:lineRule="exact"/>
              <w:ind w:firstLine="400" w:firstLineChars="200"/>
              <w:rPr>
                <w:rFonts w:ascii="宋体" w:hAnsi="宋体"/>
                <w:b/>
                <w:color w:val="000000" w:themeColor="text1"/>
              </w:rPr>
            </w:pPr>
            <w:r>
              <w:rPr>
                <w:rFonts w:hint="eastAsia" w:ascii="Times New Roman" w:hAnsi="Times New Roman" w:eastAsia="宋体" w:cs="Times New Roman"/>
                <w:sz w:val="20"/>
                <w:lang w:val="en-US" w:eastAsia="zh-CN"/>
              </w:rPr>
              <w:t>4）、</w:t>
            </w:r>
            <w:r>
              <w:rPr>
                <w:rFonts w:hint="eastAsia" w:ascii="Times New Roman" w:hAnsi="Times New Roman" w:eastAsia="宋体" w:cs="Times New Roman"/>
                <w:sz w:val="20"/>
              </w:rPr>
              <w:t>火灾事故发生率为0</w:t>
            </w:r>
            <w:r>
              <w:rPr>
                <w:rFonts w:hint="eastAsia" w:ascii="Times New Roman" w:hAnsi="Times New Roman" w:eastAsia="宋体" w:cs="Times New Roman"/>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00" w:firstLineChars="200"/>
              <w:rPr>
                <w:rFonts w:ascii="宋体" w:hAnsi="宋体"/>
                <w:b/>
                <w:color w:val="000000" w:themeColor="text1"/>
                <w:sz w:val="20"/>
                <w:szCs w:val="20"/>
              </w:rPr>
            </w:pPr>
            <w:r>
              <w:rPr>
                <w:rFonts w:hint="eastAsia" w:ascii="Times New Roman" w:hAnsi="Times New Roman" w:cs="Times New Roman"/>
                <w:sz w:val="20"/>
              </w:rPr>
              <w:t>公司按照申请认证的标准要求，建立并形成了文件化的</w:t>
            </w:r>
            <w:r>
              <w:rPr>
                <w:rFonts w:hint="eastAsia" w:ascii="Times New Roman" w:hAnsi="Times New Roman" w:cs="Times New Roman"/>
                <w:sz w:val="20"/>
                <w:lang w:val="en-US" w:eastAsia="zh-CN"/>
              </w:rPr>
              <w:t>质量、</w:t>
            </w:r>
            <w:r>
              <w:rPr>
                <w:rFonts w:hint="eastAsia" w:ascii="Times New Roman" w:hAnsi="Times New Roman" w:cs="Times New Roman"/>
                <w:sz w:val="20"/>
              </w:rPr>
              <w:t>环境管理体系，体系文件对管理体系各过程进行了识别确定、明确了各要素间的相互关系及其管控要求。公司体系文件于</w:t>
            </w:r>
            <w:r>
              <w:rPr>
                <w:rFonts w:hint="eastAsia" w:ascii="Times New Roman" w:hAnsi="Times New Roman" w:cs="Times New Roman"/>
                <w:sz w:val="20"/>
                <w:lang w:val="en-US" w:eastAsia="zh-CN"/>
              </w:rPr>
              <w:t>2020年12月1日进行了更新改版并</w:t>
            </w:r>
            <w:r>
              <w:rPr>
                <w:rFonts w:hint="eastAsia" w:ascii="Times New Roman" w:hAnsi="Times New Roman" w:cs="Times New Roman"/>
                <w:sz w:val="20"/>
              </w:rPr>
              <w:t>有效实施运行，</w:t>
            </w:r>
            <w:r>
              <w:rPr>
                <w:rFonts w:hint="eastAsia" w:ascii="Times New Roman" w:hAnsi="Times New Roman" w:cs="Times New Roman"/>
                <w:sz w:val="20"/>
                <w:lang w:val="en-US" w:eastAsia="zh-CN"/>
              </w:rPr>
              <w:t>从新改版后的文件对公司的部门设置及职能进行了划定，</w:t>
            </w:r>
            <w:r>
              <w:rPr>
                <w:rFonts w:hint="eastAsia" w:ascii="Times New Roman" w:hAnsi="Times New Roman" w:cs="Times New Roman"/>
                <w:sz w:val="20"/>
              </w:rPr>
              <w:t>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240" w:lineRule="exact"/>
              <w:ind w:firstLine="400" w:firstLineChars="200"/>
              <w:rPr>
                <w:rFonts w:hint="eastAsia" w:ascii="Times New Roman" w:hAnsi="Times New Roman" w:cs="Times New Roman"/>
                <w:sz w:val="20"/>
              </w:rPr>
            </w:pPr>
            <w:r>
              <w:rPr>
                <w:rFonts w:hint="eastAsia" w:ascii="Times New Roman" w:hAnsi="Times New Roman" w:cs="Times New Roman"/>
                <w:sz w:val="20"/>
              </w:rPr>
              <w:t>组织按管理体系需求配置了充足的人员、设施、监视和测量设备等资源，并建立软件开发（人工智能整体解决方案提供）相关</w:t>
            </w:r>
            <w:r>
              <w:rPr>
                <w:rFonts w:hint="eastAsia" w:ascii="Times New Roman" w:hAnsi="Times New Roman" w:cs="Times New Roman"/>
                <w:sz w:val="20"/>
                <w:lang w:val="en-US" w:eastAsia="zh-CN"/>
              </w:rPr>
              <w:t>的</w:t>
            </w:r>
            <w:r>
              <w:rPr>
                <w:rFonts w:hint="eastAsia" w:ascii="Times New Roman" w:hAnsi="Times New Roman" w:cs="Times New Roman"/>
                <w:sz w:val="20"/>
              </w:rPr>
              <w:t>运行环境，可以维持管理体系的正常运行。</w:t>
            </w:r>
          </w:p>
          <w:p>
            <w:pPr>
              <w:spacing w:line="240" w:lineRule="exact"/>
              <w:ind w:firstLine="400" w:firstLineChars="200"/>
              <w:rPr>
                <w:rFonts w:ascii="宋体" w:hAnsi="宋体"/>
                <w:b/>
                <w:color w:val="000000" w:themeColor="text1"/>
                <w:sz w:val="20"/>
                <w:szCs w:val="20"/>
              </w:rPr>
            </w:pPr>
            <w:r>
              <w:rPr>
                <w:rFonts w:hint="eastAsia" w:ascii="Times New Roman" w:hAnsi="Times New Roman" w:cs="Times New Roman"/>
                <w:sz w:val="20"/>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ind w:firstLine="400" w:firstLineChars="200"/>
              <w:rPr>
                <w:rFonts w:ascii="宋体" w:hAnsi="宋体"/>
                <w:b/>
                <w:color w:val="000000" w:themeColor="text1"/>
                <w:sz w:val="20"/>
                <w:szCs w:val="20"/>
              </w:rPr>
            </w:pPr>
            <w:r>
              <w:rPr>
                <w:rFonts w:hint="eastAsia" w:ascii="Times New Roman" w:hAnsi="Times New Roman" w:cs="Times New Roman"/>
                <w:sz w:val="20"/>
              </w:rPr>
              <w:t>办公面积</w:t>
            </w:r>
            <w:r>
              <w:rPr>
                <w:rFonts w:hint="eastAsia" w:ascii="Times New Roman" w:hAnsi="Times New Roman" w:cs="Times New Roman"/>
                <w:sz w:val="20"/>
                <w:lang w:val="en-US" w:eastAsia="zh-CN"/>
              </w:rPr>
              <w:t>100</w:t>
            </w:r>
            <w:r>
              <w:rPr>
                <w:rFonts w:hint="eastAsia" w:ascii="Times New Roman" w:hAnsi="Times New Roman" w:cs="Times New Roman"/>
                <w:sz w:val="20"/>
              </w:rPr>
              <w:t>平方米左右，主要生产设备包括：</w:t>
            </w:r>
            <w:r>
              <w:rPr>
                <w:rFonts w:hint="eastAsia" w:ascii="Times New Roman" w:hAnsi="Times New Roman" w:cs="Times New Roman"/>
                <w:sz w:val="20"/>
                <w:lang w:val="en-US" w:eastAsia="zh-CN"/>
              </w:rPr>
              <w:t>笔记本电脑、台式电脑、打印机、华三交换机、服务器等37台套</w:t>
            </w:r>
            <w:r>
              <w:rPr>
                <w:rFonts w:hint="eastAsia" w:ascii="Times New Roman" w:hAnsi="Times New Roman" w:cs="Times New Roman"/>
                <w:sz w:val="20"/>
              </w:rPr>
              <w:t>，可以满足软件开发（人工智能整体解决方案提供）</w:t>
            </w:r>
            <w:r>
              <w:rPr>
                <w:rFonts w:hint="eastAsia" w:ascii="Times New Roman" w:hAnsi="Times New Roman" w:cs="Times New Roman"/>
                <w:sz w:val="20"/>
                <w:lang w:val="en-US" w:eastAsia="zh-CN"/>
              </w:rPr>
              <w:t>的</w:t>
            </w:r>
            <w:r>
              <w:rPr>
                <w:rFonts w:hint="eastAsia" w:ascii="Times New Roman" w:hAnsi="Times New Roman" w:cs="Times New Roman"/>
                <w:sz w:val="20"/>
              </w:rPr>
              <w:t>需要。特种设备：无。公司未建立信息管理系统用于生产和服务。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00" w:firstLineChars="200"/>
              <w:rPr>
                <w:rFonts w:ascii="宋体" w:hAnsi="宋体"/>
                <w:b/>
                <w:color w:val="000000" w:themeColor="text1"/>
                <w:sz w:val="20"/>
                <w:szCs w:val="20"/>
              </w:rPr>
            </w:pPr>
            <w:r>
              <w:rPr>
                <w:rFonts w:hint="eastAsia" w:ascii="Times New Roman" w:hAnsi="Times New Roman" w:cs="Times New Roman"/>
                <w:sz w:val="20"/>
              </w:rPr>
              <w:t>办公和作业所场设备布置合理，通道畅通，照明设施齐全，均配备了消防设施等设施。办公室明亮，作业场所光线较充足。每月由行政部对工作环境进行定期检查。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监视和测量资源</w:t>
            </w:r>
          </w:p>
          <w:p>
            <w:pPr>
              <w:spacing w:line="240" w:lineRule="exact"/>
              <w:ind w:firstLine="400" w:firstLineChars="200"/>
              <w:rPr>
                <w:rFonts w:hint="eastAsia" w:ascii="Times New Roman" w:hAnsi="Times New Roman" w:eastAsia="宋体" w:cs="Times New Roman"/>
                <w:sz w:val="20"/>
                <w:lang w:eastAsia="zh-CN"/>
              </w:rPr>
            </w:pPr>
            <w:r>
              <w:rPr>
                <w:rFonts w:hint="eastAsia" w:ascii="Times New Roman" w:hAnsi="Times New Roman" w:eastAsia="宋体" w:cs="Times New Roman"/>
                <w:sz w:val="20"/>
                <w:lang w:eastAsia="zh-CN"/>
              </w:rPr>
              <w:t>接口测试：postman、JMeter</w:t>
            </w:r>
          </w:p>
          <w:p>
            <w:pPr>
              <w:spacing w:line="240" w:lineRule="exact"/>
              <w:ind w:firstLine="400" w:firstLineChars="200"/>
              <w:rPr>
                <w:rFonts w:hint="eastAsia" w:ascii="Times New Roman" w:hAnsi="Times New Roman" w:eastAsia="宋体" w:cs="Times New Roman"/>
                <w:sz w:val="20"/>
                <w:lang w:eastAsia="zh-CN"/>
              </w:rPr>
            </w:pPr>
            <w:r>
              <w:rPr>
                <w:rFonts w:hint="eastAsia" w:ascii="Times New Roman" w:hAnsi="Times New Roman" w:eastAsia="宋体" w:cs="Times New Roman"/>
                <w:sz w:val="20"/>
                <w:lang w:eastAsia="zh-CN"/>
              </w:rPr>
              <w:t xml:space="preserve">自动化：编程语言python+selenium </w:t>
            </w:r>
          </w:p>
          <w:p>
            <w:pPr>
              <w:spacing w:line="240" w:lineRule="exact"/>
              <w:ind w:firstLine="400" w:firstLineChars="200"/>
              <w:rPr>
                <w:rFonts w:hint="eastAsia" w:ascii="Times New Roman" w:hAnsi="Times New Roman" w:eastAsia="宋体" w:cs="Times New Roman"/>
                <w:sz w:val="20"/>
                <w:lang w:eastAsia="zh-CN"/>
              </w:rPr>
            </w:pPr>
            <w:r>
              <w:rPr>
                <w:rFonts w:hint="eastAsia" w:ascii="Times New Roman" w:hAnsi="Times New Roman" w:eastAsia="宋体" w:cs="Times New Roman"/>
                <w:sz w:val="20"/>
                <w:lang w:eastAsia="zh-CN"/>
              </w:rPr>
              <w:t>性能测试工具：JMeter</w:t>
            </w:r>
          </w:p>
          <w:p>
            <w:pPr>
              <w:spacing w:line="240" w:lineRule="exact"/>
              <w:ind w:firstLine="400" w:firstLineChars="200"/>
              <w:rPr>
                <w:rFonts w:ascii="宋体" w:hAnsi="宋体"/>
                <w:b/>
                <w:color w:val="000000" w:themeColor="text1"/>
                <w:sz w:val="20"/>
                <w:szCs w:val="20"/>
              </w:rPr>
            </w:pPr>
            <w:r>
              <w:rPr>
                <w:rFonts w:hint="eastAsia" w:ascii="Times New Roman" w:hAnsi="Times New Roman" w:eastAsia="宋体" w:cs="Times New Roman"/>
                <w:sz w:val="20"/>
                <w:lang w:eastAsia="zh-CN"/>
              </w:rPr>
              <w:t>安全测试工具：AppScan</w:t>
            </w:r>
            <w:bookmarkStart w:id="28" w:name="_GoBack"/>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240" w:lineRule="exact"/>
              <w:ind w:firstLine="400" w:firstLineChars="200"/>
              <w:rPr>
                <w:rFonts w:hint="eastAsia" w:ascii="Times New Roman" w:hAnsi="Times New Roman" w:cs="Times New Roman"/>
                <w:sz w:val="20"/>
              </w:rPr>
            </w:pPr>
            <w:r>
              <w:rPr>
                <w:rFonts w:hint="eastAsia" w:ascii="Times New Roman" w:hAnsi="Times New Roman" w:cs="Times New Roman"/>
                <w:sz w:val="20"/>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ind w:firstLine="400" w:firstLineChars="200"/>
              <w:rPr>
                <w:rFonts w:ascii="宋体" w:hAnsi="宋体"/>
                <w:b/>
                <w:color w:val="000000" w:themeColor="text1"/>
                <w:sz w:val="20"/>
                <w:szCs w:val="20"/>
              </w:rPr>
            </w:pPr>
            <w:r>
              <w:rPr>
                <w:rFonts w:hint="eastAsia" w:ascii="Times New Roman" w:hAnsi="Times New Roman" w:cs="Times New Roman"/>
                <w:sz w:val="20"/>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sz w:val="20"/>
                <w:szCs w:val="20"/>
              </w:rPr>
            </w:pP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720" w:type="dxa"/>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eastAsia="宋体"/>
                <w:sz w:val="20"/>
                <w:szCs w:val="20"/>
                <w:lang w:val="en-US" w:eastAsia="zh-CN"/>
              </w:rPr>
            </w:pPr>
            <w:r>
              <w:rPr>
                <w:rFonts w:hint="eastAsia" w:ascii="宋体" w:hAnsi="宋体"/>
                <w:b/>
                <w:sz w:val="21"/>
                <w:szCs w:val="21"/>
              </w:rPr>
              <w:t>职业健康安全设施：</w:t>
            </w: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00" w:firstLineChars="200"/>
              <w:rPr>
                <w:b/>
                <w:color w:val="000000" w:themeColor="text1"/>
                <w:sz w:val="20"/>
                <w:szCs w:val="20"/>
              </w:rPr>
            </w:pPr>
            <w:r>
              <w:rPr>
                <w:rFonts w:hint="eastAsia" w:ascii="Times New Roman" w:hAnsi="Times New Roman" w:cs="Times New Roman"/>
                <w:sz w:val="20"/>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hint="eastAsia" w:ascii="Times New Roman" w:hAnsi="Times New Roman" w:eastAsia="宋体" w:cs="Times New Roman"/>
                <w:sz w:val="20"/>
              </w:rPr>
            </w:pPr>
            <w:r>
              <w:rPr>
                <w:rFonts w:hint="eastAsia" w:ascii="楷体_GB2312" w:eastAsia="楷体_GB2312"/>
                <w:b/>
                <w:color w:val="000000" w:themeColor="text1"/>
                <w:sz w:val="20"/>
                <w:szCs w:val="20"/>
              </w:rPr>
              <w:t>内部沟通的情况：内部沟通方式：</w:t>
            </w:r>
            <w:r>
              <w:rPr>
                <w:rFonts w:hint="eastAsia" w:ascii="Times New Roman" w:hAnsi="Times New Roman" w:eastAsia="宋体" w:cs="Times New Roman"/>
                <w:sz w:val="20"/>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外部信息的接收、成文并答复的情况（E、S填写）：对会议通知和规定等登记处理</w:t>
            </w:r>
          </w:p>
          <w:p>
            <w:pPr>
              <w:spacing w:line="240" w:lineRule="exact"/>
              <w:rPr>
                <w:rFonts w:ascii="楷体_GB2312" w:eastAsia="楷体_GB2312"/>
                <w:b/>
                <w:color w:val="000000" w:themeColor="text1"/>
                <w:sz w:val="20"/>
                <w:szCs w:val="20"/>
              </w:rPr>
            </w:pPr>
          </w:p>
          <w:p>
            <w:pPr>
              <w:spacing w:line="240" w:lineRule="exact"/>
              <w:rPr>
                <w:rFonts w:hint="eastAsia" w:ascii="Times New Roman" w:hAnsi="Times New Roman" w:eastAsia="宋体" w:cs="Times New Roman"/>
                <w:sz w:val="20"/>
              </w:rPr>
            </w:pPr>
            <w:r>
              <w:rPr>
                <w:rFonts w:hint="eastAsia" w:ascii="楷体_GB2312" w:eastAsia="楷体_GB2312"/>
                <w:b/>
                <w:color w:val="000000" w:themeColor="text1"/>
                <w:sz w:val="20"/>
                <w:szCs w:val="20"/>
              </w:rPr>
              <w:t>重要环境因素信息对外交流情况（EMS填写）：</w:t>
            </w:r>
            <w:r>
              <w:rPr>
                <w:rFonts w:hint="eastAsia" w:ascii="Times New Roman" w:hAnsi="Times New Roman" w:eastAsia="宋体" w:cs="Times New Roman"/>
                <w:sz w:val="20"/>
              </w:rPr>
              <w:t>主要通过网络、交流及公开信、合同等方式进行，并达成一致性意见实施有效控制</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201"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00" w:firstLineChars="200"/>
              <w:rPr>
                <w:b/>
                <w:color w:val="000000" w:themeColor="text1"/>
                <w:sz w:val="20"/>
                <w:szCs w:val="20"/>
              </w:rPr>
            </w:pPr>
            <w:r>
              <w:rPr>
                <w:rFonts w:hint="eastAsia" w:ascii="Times New Roman" w:hAnsi="Times New Roman" w:cs="Times New Roman"/>
                <w:sz w:val="20"/>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00" w:firstLineChars="200"/>
              <w:rPr>
                <w:rFonts w:hint="eastAsia" w:ascii="Times New Roman" w:hAnsi="Times New Roman" w:cs="Times New Roman"/>
                <w:sz w:val="20"/>
              </w:rPr>
            </w:pPr>
            <w:r>
              <w:rPr>
                <w:rFonts w:hint="eastAsia" w:ascii="Times New Roman" w:hAnsi="Times New Roman" w:cs="Times New Roman"/>
                <w:sz w:val="20"/>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验收规范、验收报告等。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60" w:lineRule="auto"/>
              <w:ind w:firstLine="240" w:firstLineChars="100"/>
              <w:rPr>
                <w:rFonts w:ascii="宋体" w:hAnsi="宋体" w:cs="宋体"/>
                <w:szCs w:val="21"/>
              </w:rPr>
            </w:pPr>
            <w:r>
              <w:rPr>
                <w:rFonts w:hint="eastAsia" w:ascii="宋体" w:hAnsi="宋体" w:cs="宋体"/>
                <w:szCs w:val="21"/>
              </w:rPr>
              <w:t>无</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00" w:firstLineChars="200"/>
              <w:rPr>
                <w:b/>
                <w:color w:val="000000" w:themeColor="text1"/>
                <w:sz w:val="20"/>
                <w:szCs w:val="20"/>
              </w:rPr>
            </w:pPr>
            <w:r>
              <w:rPr>
                <w:rFonts w:hint="eastAsia" w:ascii="Times New Roman" w:hAnsi="Times New Roman" w:cs="Times New Roman"/>
                <w:sz w:val="20"/>
                <w:lang w:val="en-US" w:eastAsia="zh-CN"/>
              </w:rPr>
              <w:t>远程</w:t>
            </w:r>
            <w:r>
              <w:rPr>
                <w:rFonts w:hint="eastAsia" w:ascii="Times New Roman" w:hAnsi="Times New Roman" w:cs="Times New Roman"/>
                <w:sz w:val="20"/>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ind w:firstLine="400" w:firstLineChars="200"/>
              <w:rPr>
                <w:b/>
                <w:color w:val="000000" w:themeColor="text1"/>
                <w:sz w:val="20"/>
                <w:szCs w:val="20"/>
              </w:rPr>
            </w:pPr>
            <w:r>
              <w:rPr>
                <w:rFonts w:hint="eastAsia" w:ascii="Times New Roman" w:hAnsi="Times New Roman" w:cs="Times New Roman"/>
                <w:sz w:val="20"/>
              </w:rPr>
              <w:t>组织重要环境因素为固废排放和潜在火灾，需要应对的风险和机遇相关的过程为</w:t>
            </w:r>
            <w:r>
              <w:rPr>
                <w:rFonts w:hint="eastAsia" w:ascii="Times New Roman" w:hAnsi="Times New Roman" w:cs="Times New Roman"/>
                <w:sz w:val="20"/>
                <w:lang w:val="en-US" w:eastAsia="zh-CN"/>
              </w:rPr>
              <w:t>设计开发</w:t>
            </w:r>
            <w:r>
              <w:rPr>
                <w:rFonts w:hint="eastAsia" w:ascii="Times New Roman" w:hAnsi="Times New Roman" w:cs="Times New Roman"/>
                <w:sz w:val="20"/>
              </w:rPr>
              <w:t>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ascii="宋体" w:hAnsi="宋体"/>
                <w:b/>
                <w:sz w:val="21"/>
                <w:szCs w:val="21"/>
              </w:rPr>
              <w:t>8. OHSMS</w:t>
            </w:r>
            <w:r>
              <w:rPr>
                <w:rFonts w:hint="eastAsia" w:ascii="宋体" w:hAnsi="宋体"/>
                <w:b/>
                <w:sz w:val="21"/>
                <w:szCs w:val="21"/>
              </w:rPr>
              <w:t>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lang w:val="en-US" w:eastAsia="zh-CN"/>
              </w:rPr>
              <w:t>9</w:t>
            </w:r>
            <w:r>
              <w:rPr>
                <w:rFonts w:hint="eastAsia"/>
                <w:b/>
                <w:color w:val="000000" w:themeColor="text1"/>
                <w:sz w:val="20"/>
                <w:szCs w:val="20"/>
              </w:rPr>
              <w:t xml:space="preserve">. 应急准备与相应活动的演练及对预案可行性的评价(当有规定时) </w:t>
            </w:r>
          </w:p>
          <w:p>
            <w:pPr>
              <w:spacing w:line="240" w:lineRule="exact"/>
              <w:ind w:firstLine="400" w:firstLineChars="200"/>
              <w:rPr>
                <w:rFonts w:asciiTheme="minorEastAsia" w:hAnsiTheme="minorEastAsia" w:eastAsiaTheme="minorEastAsia"/>
                <w:b/>
                <w:color w:val="000000" w:themeColor="text1"/>
                <w:spacing w:val="-4"/>
                <w:sz w:val="20"/>
                <w:szCs w:val="20"/>
              </w:rPr>
            </w:pPr>
            <w:r>
              <w:rPr>
                <w:rFonts w:hint="eastAsia" w:ascii="Times New Roman" w:hAnsi="Times New Roman" w:cs="Times New Roman"/>
                <w:sz w:val="20"/>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lang w:val="en-US" w:eastAsia="zh-CN"/>
              </w:rPr>
              <w:t>10.</w:t>
            </w:r>
            <w:r>
              <w:rPr>
                <w:rFonts w:hint="eastAsia"/>
                <w:b/>
                <w:color w:val="000000" w:themeColor="text1"/>
                <w:sz w:val="20"/>
                <w:szCs w:val="20"/>
              </w:rPr>
              <w:t xml:space="preserve"> 对特种设备的维护; </w:t>
            </w:r>
            <w:r>
              <w:rPr>
                <w:rFonts w:hint="eastAsia"/>
                <w:b/>
                <w:sz w:val="20"/>
                <w:szCs w:val="20"/>
              </w:rPr>
              <w:t>（适用时）</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sz w:val="20"/>
                <w:szCs w:val="20"/>
              </w:rPr>
              <w:t>1</w:t>
            </w:r>
            <w:r>
              <w:rPr>
                <w:rFonts w:hint="eastAsia"/>
                <w:b/>
                <w:sz w:val="20"/>
                <w:szCs w:val="20"/>
                <w:lang w:val="en-US" w:eastAsia="zh-CN"/>
              </w:rPr>
              <w:t>1</w:t>
            </w:r>
            <w:r>
              <w:rPr>
                <w:rFonts w:hint="eastAsia"/>
                <w:b/>
                <w:sz w:val="20"/>
                <w:szCs w:val="20"/>
              </w:rPr>
              <w:t xml:space="preserve"> .对危险化学品销售、使用、储存、运输处置，规定的执行力度(必要时); （适用时）</w:t>
            </w:r>
          </w:p>
          <w:p>
            <w:pPr>
              <w:spacing w:line="240" w:lineRule="exact"/>
              <w:rPr>
                <w:sz w:val="20"/>
                <w:szCs w:val="20"/>
              </w:rPr>
            </w:pPr>
            <w:r>
              <w:rPr>
                <w:rFonts w:hint="eastAsia"/>
                <w:sz w:val="20"/>
                <w:szCs w:val="20"/>
              </w:rPr>
              <w:t>危险化学品：无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sz w:val="20"/>
                <w:szCs w:val="20"/>
              </w:rPr>
            </w:pPr>
            <w:r>
              <w:rPr>
                <w:rFonts w:hint="eastAsia"/>
                <w:b/>
                <w:sz w:val="20"/>
                <w:szCs w:val="20"/>
              </w:rPr>
              <w:t>1. .对质量/环境/职业健康安全目标指标进行定期监测/检查情况（适用时）</w:t>
            </w:r>
          </w:p>
          <w:p>
            <w:pPr>
              <w:spacing w:line="240" w:lineRule="exact"/>
              <w:ind w:firstLine="300" w:firstLineChars="150"/>
              <w:rPr>
                <w:b/>
                <w:sz w:val="20"/>
                <w:szCs w:val="20"/>
              </w:rPr>
            </w:pPr>
            <w:r>
              <w:rPr>
                <w:rFonts w:hint="eastAsia" w:ascii="Times New Roman" w:hAnsi="Times New Roman" w:cs="Times New Roman"/>
                <w:sz w:val="20"/>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Times New Roman" w:hAnsi="Times New Roman" w:cs="Times New Roman"/>
                <w:sz w:val="20"/>
                <w:lang w:val="en-US" w:eastAsia="zh-CN"/>
              </w:rPr>
              <w:t>20</w:t>
            </w:r>
            <w:r>
              <w:rPr>
                <w:rFonts w:hint="eastAsia" w:ascii="Times New Roman" w:hAnsi="Times New Roman" w:cs="Times New Roman"/>
                <w:sz w:val="20"/>
              </w:rPr>
              <w:t>年</w:t>
            </w:r>
            <w:r>
              <w:rPr>
                <w:rFonts w:hint="eastAsia" w:ascii="Times New Roman" w:hAnsi="Times New Roman" w:cs="Times New Roman"/>
                <w:sz w:val="20"/>
                <w:lang w:val="en-US" w:eastAsia="zh-CN"/>
              </w:rPr>
              <w:t>12</w:t>
            </w:r>
            <w:r>
              <w:rPr>
                <w:rFonts w:hint="eastAsia" w:ascii="Times New Roman" w:hAnsi="Times New Roman" w:cs="Times New Roman"/>
                <w:sz w:val="20"/>
              </w:rPr>
              <w:t>月-</w:t>
            </w:r>
            <w:r>
              <w:rPr>
                <w:rFonts w:hint="eastAsia" w:ascii="Times New Roman" w:hAnsi="Times New Roman" w:cs="Times New Roman"/>
                <w:sz w:val="20"/>
                <w:lang w:val="en-US" w:eastAsia="zh-CN"/>
              </w:rPr>
              <w:t>2021年3</w:t>
            </w:r>
            <w:r>
              <w:rPr>
                <w:rFonts w:hint="eastAsia" w:ascii="Times New Roman" w:hAnsi="Times New Roman" w:cs="Times New Roman"/>
                <w:sz w:val="20"/>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sz w:val="20"/>
                <w:szCs w:val="20"/>
              </w:rPr>
            </w:pPr>
            <w:r>
              <w:rPr>
                <w:rFonts w:hint="eastAsia"/>
                <w:b/>
                <w:sz w:val="20"/>
                <w:szCs w:val="20"/>
              </w:rPr>
              <w:t>2.顾客满意</w:t>
            </w:r>
          </w:p>
          <w:p>
            <w:pPr>
              <w:spacing w:line="240" w:lineRule="exact"/>
              <w:ind w:left="120" w:leftChars="50" w:firstLine="300" w:firstLineChars="150"/>
              <w:rPr>
                <w:b/>
                <w:sz w:val="20"/>
                <w:szCs w:val="20"/>
              </w:rPr>
            </w:pPr>
            <w:r>
              <w:rPr>
                <w:rFonts w:hint="eastAsia" w:ascii="Times New Roman" w:hAnsi="Times New Roman" w:cs="Times New Roman"/>
                <w:sz w:val="20"/>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w:t>
            </w:r>
            <w:r>
              <w:rPr>
                <w:rFonts w:hint="eastAsia" w:ascii="Times New Roman" w:hAnsi="Times New Roman" w:cs="Times New Roman"/>
                <w:sz w:val="20"/>
                <w:lang w:val="en-US" w:eastAsia="zh-CN"/>
              </w:rPr>
              <w:t>21</w:t>
            </w:r>
            <w:r>
              <w:rPr>
                <w:rFonts w:hint="eastAsia" w:ascii="Times New Roman" w:hAnsi="Times New Roman" w:cs="Times New Roman"/>
                <w:sz w:val="20"/>
              </w:rPr>
              <w:t>年</w:t>
            </w:r>
            <w:r>
              <w:rPr>
                <w:rFonts w:hint="eastAsia" w:ascii="Times New Roman" w:hAnsi="Times New Roman" w:cs="Times New Roman"/>
                <w:sz w:val="20"/>
                <w:lang w:val="en-US" w:eastAsia="zh-CN"/>
              </w:rPr>
              <w:t>2</w:t>
            </w:r>
            <w:r>
              <w:rPr>
                <w:rFonts w:hint="eastAsia" w:ascii="Times New Roman" w:hAnsi="Times New Roman" w:cs="Times New Roman"/>
                <w:sz w:val="20"/>
              </w:rPr>
              <w:t>月实施，满意度评价</w:t>
            </w:r>
            <w:r>
              <w:rPr>
                <w:rFonts w:hint="eastAsia" w:ascii="Times New Roman" w:hAnsi="Times New Roman" w:cs="Times New Roman"/>
                <w:sz w:val="20"/>
                <w:lang w:val="en-US" w:eastAsia="zh-CN"/>
              </w:rPr>
              <w:t>98</w:t>
            </w:r>
            <w:r>
              <w:rPr>
                <w:rFonts w:hint="eastAsia" w:ascii="Times New Roman" w:hAnsi="Times New Roman" w:cs="Times New Roman"/>
                <w:sz w:val="20"/>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ind w:firstLine="400" w:firstLineChars="200"/>
              <w:rPr>
                <w:rFonts w:hint="default"/>
                <w:b/>
                <w:sz w:val="20"/>
                <w:szCs w:val="20"/>
                <w:lang w:val="en-US"/>
              </w:rPr>
            </w:pPr>
            <w:r>
              <w:rPr>
                <w:rFonts w:hint="eastAsia" w:ascii="Times New Roman" w:hAnsi="Times New Roman" w:cs="Times New Roman"/>
                <w:sz w:val="20"/>
              </w:rPr>
              <w:t>建立有《内部审核控制程序》，规定了内审频次一年一次，内审时间</w:t>
            </w:r>
            <w:r>
              <w:rPr>
                <w:rFonts w:hint="eastAsia" w:ascii="Times New Roman" w:hAnsi="Times New Roman" w:eastAsia="宋体" w:cs="Times New Roman"/>
                <w:sz w:val="20"/>
              </w:rPr>
              <w:t>：2021年3月1日，拟定了审核实施表，明确了内审范围，内审人员经培训合格上岗，能力满足要求，未出现审核本部门情况，内审不符合项</w:t>
            </w:r>
            <w:r>
              <w:rPr>
                <w:rFonts w:hint="eastAsia" w:ascii="Times New Roman" w:hAnsi="Times New Roman" w:eastAsia="宋体" w:cs="Times New Roman"/>
                <w:sz w:val="20"/>
                <w:lang w:val="en-US" w:eastAsia="zh-CN"/>
              </w:rPr>
              <w:t>1</w:t>
            </w:r>
            <w:r>
              <w:rPr>
                <w:rFonts w:hint="eastAsia" w:ascii="Times New Roman" w:hAnsi="Times New Roman" w:eastAsia="宋体" w:cs="Times New Roman"/>
                <w:sz w:val="20"/>
              </w:rPr>
              <w:t>项，针对该不符合项，已及时采取纠正措施后，经内审员验证关</w:t>
            </w:r>
            <w:r>
              <w:rPr>
                <w:rFonts w:hint="eastAsia" w:ascii="Times New Roman" w:hAnsi="Times New Roman" w:cs="Times New Roman"/>
                <w:sz w:val="20"/>
              </w:rPr>
              <w:t>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rFonts w:hint="eastAsia" w:ascii="宋体" w:hAnsi="宋体" w:cs="宋体"/>
                <w:szCs w:val="21"/>
              </w:rPr>
            </w:pPr>
            <w:r>
              <w:rPr>
                <w:rFonts w:hint="eastAsia" w:ascii="Times New Roman" w:hAnsi="Times New Roman" w:cs="Times New Roman"/>
                <w:sz w:val="20"/>
              </w:rPr>
              <w:t>管理评审频次为一年一次、本次</w:t>
            </w:r>
            <w:r>
              <w:rPr>
                <w:rFonts w:hint="eastAsia" w:ascii="Times New Roman" w:hAnsi="Times New Roman" w:eastAsia="宋体" w:cs="Times New Roman"/>
                <w:sz w:val="20"/>
              </w:rPr>
              <w:t>管理评审于</w:t>
            </w:r>
            <w:r>
              <w:rPr>
                <w:rFonts w:hint="eastAsia" w:ascii="Times New Roman" w:hAnsi="Times New Roman" w:eastAsia="宋体" w:cs="Times New Roman"/>
                <w:sz w:val="20"/>
                <w:lang w:eastAsia="zh-CN"/>
              </w:rPr>
              <w:t>2021年3月15日</w:t>
            </w:r>
            <w:r>
              <w:rPr>
                <w:rFonts w:hint="eastAsia" w:ascii="Times New Roman" w:hAnsi="Times New Roman" w:eastAsia="宋体" w:cs="Times New Roman"/>
                <w:sz w:val="20"/>
              </w:rPr>
              <w:t>由</w:t>
            </w:r>
            <w:r>
              <w:rPr>
                <w:rFonts w:hint="eastAsia" w:ascii="Times New Roman" w:hAnsi="Times New Roman" w:cs="Times New Roman"/>
                <w:sz w:val="20"/>
              </w:rPr>
              <w:t>总经理主持完成、提供主要输入材料有各部门总结，输入信息基本充分和满足要求。输出见“管理评审报告”, 做出了管理体系基本适宜、充分和有效的评审结论。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sz w:val="20"/>
                <w:szCs w:val="20"/>
              </w:rPr>
            </w:pPr>
            <w:r>
              <w:rPr>
                <w:rFonts w:hint="eastAsia"/>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r>
              <w:rPr>
                <w:rFonts w:hint="eastAsia"/>
                <w:b/>
                <w:color w:val="000000" w:themeColor="text1"/>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7. 其他能够标明组织绩效、信誉的证据/信息：</w:t>
            </w:r>
          </w:p>
          <w:p>
            <w:pPr>
              <w:widowControl/>
              <w:spacing w:line="240" w:lineRule="exact"/>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7"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ind w:firstLine="400" w:firstLineChars="200"/>
              <w:rPr>
                <w:b/>
                <w:color w:val="000000" w:themeColor="text1"/>
                <w:sz w:val="20"/>
                <w:szCs w:val="20"/>
              </w:rPr>
            </w:pPr>
            <w:r>
              <w:rPr>
                <w:rFonts w:hint="eastAsia" w:ascii="Times New Roman" w:hAnsi="Times New Roman" w:cs="Times New Roman"/>
                <w:sz w:val="20"/>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lang w:val="en-US" w:eastAsia="zh-CN"/>
              </w:rPr>
              <w:t>3</w:t>
            </w:r>
            <w:r>
              <w:rPr>
                <w:rFonts w:hint="eastAsia"/>
                <w:b/>
                <w:color w:val="000000" w:themeColor="text1"/>
                <w:sz w:val="20"/>
                <w:szCs w:val="20"/>
              </w:rPr>
              <w:t>.创新情况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lang w:val="en-US" w:eastAsia="zh-CN"/>
              </w:rPr>
              <w:t>4</w:t>
            </w:r>
            <w:r>
              <w:rPr>
                <w:rFonts w:hint="eastAsia"/>
                <w:b/>
                <w:color w:val="000000" w:themeColor="text1"/>
                <w:szCs w:val="21"/>
              </w:rPr>
              <w:t>. 上次不符合的整改情况（再认证填写）</w:t>
            </w:r>
          </w:p>
          <w:p>
            <w:pPr>
              <w:spacing w:line="240" w:lineRule="exact"/>
              <w:rPr>
                <w:rFonts w:hint="default" w:eastAsia="宋体"/>
                <w:b/>
                <w:color w:val="000000" w:themeColor="text1"/>
                <w:szCs w:val="21"/>
                <w:lang w:val="en-US" w:eastAsia="zh-CN"/>
              </w:rPr>
            </w:pPr>
            <w:r>
              <w:rPr>
                <w:rFonts w:hint="eastAsia" w:ascii="Times New Roman" w:hAnsi="Times New Roman" w:cs="Times New Roman"/>
                <w:sz w:val="20"/>
                <w:lang w:val="en-US" w:eastAsia="zh-CN"/>
              </w:rPr>
              <w:t>上次审核不符合标准8.2条款，经本次验证未出现类似情况。</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8"/>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1</w:t>
      </w:r>
      <w:r>
        <w:rPr>
          <w:rFonts w:hint="eastAsia" w:ascii="宋体" w:hAnsi="宋体"/>
          <w:b/>
          <w:szCs w:val="21"/>
        </w:rPr>
        <w:t>项；其中</w:t>
      </w:r>
      <w:r>
        <w:rPr>
          <w:rFonts w:ascii="宋体" w:hAnsi="宋体"/>
          <w:b/>
          <w:szCs w:val="21"/>
        </w:rPr>
        <w:pict>
          <v:line id="直接连接符 1" o:spid="_x0000_s2052"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ascii="宋体" w:hAnsi="宋体"/>
          <w:b/>
          <w:szCs w:val="21"/>
        </w:rPr>
        <w:t>严重不符合</w:t>
      </w:r>
      <w:r>
        <w:rPr>
          <w:rFonts w:hint="eastAsia" w:ascii="宋体" w:hAnsi="宋体"/>
          <w:b/>
          <w:szCs w:val="21"/>
          <w:lang w:val="en-US" w:eastAsia="zh-CN"/>
        </w:rPr>
        <w:t>0</w:t>
      </w:r>
      <w:r>
        <w:rPr>
          <w:rFonts w:hint="eastAsia" w:ascii="宋体" w:hAnsi="宋体"/>
          <w:b/>
          <w:szCs w:val="21"/>
        </w:rPr>
        <w:t>项，一般不符合</w:t>
      </w:r>
      <w:r>
        <w:rPr>
          <w:rFonts w:hint="eastAsia" w:ascii="宋体" w:hAnsi="宋体"/>
          <w:b/>
          <w:szCs w:val="21"/>
          <w:lang w:val="en-US" w:eastAsia="zh-CN"/>
        </w:rPr>
        <w:t>1</w:t>
      </w:r>
      <w:r>
        <w:rPr>
          <w:rFonts w:hint="eastAsia" w:ascii="宋体" w:hAnsi="宋体"/>
          <w:b/>
          <w:szCs w:val="21"/>
        </w:rPr>
        <w:t>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8"/>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hint="eastAsia" w:ascii="宋体" w:hAnsi="宋体"/>
                <w:b/>
                <w:szCs w:val="21"/>
              </w:rPr>
              <w:sym w:font="Wingdings 2" w:char="0052"/>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sym w:font="Wingdings 2" w:char="0052"/>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hint="eastAsia" w:ascii="宋体" w:hAnsi="宋体"/>
                <w:b/>
                <w:szCs w:val="21"/>
              </w:rPr>
              <w:sym w:font="Wingdings 2" w:char="0052"/>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rFonts w:hint="eastAsia" w:eastAsia="宋体"/>
          <w:b/>
          <w:color w:val="FF0000"/>
          <w:sz w:val="26"/>
          <w:szCs w:val="26"/>
          <w:lang w:val="en-US" w:eastAsia="zh-CN"/>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r>
        <w:rPr>
          <w:rFonts w:hint="eastAsia"/>
          <w:b/>
          <w:sz w:val="26"/>
          <w:szCs w:val="26"/>
          <w:lang w:val="en-US" w:eastAsia="zh-CN"/>
        </w:rPr>
        <w:t>无</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ascii="宋体" w:hAnsi="宋体"/>
          <w:b/>
          <w:kern w:val="0"/>
          <w:sz w:val="20"/>
          <w:szCs w:val="20"/>
        </w:rPr>
        <w:drawing>
          <wp:anchor distT="0" distB="0" distL="114300" distR="114300" simplePos="0" relativeHeight="251661312" behindDoc="0" locked="0" layoutInCell="1" allowOverlap="1">
            <wp:simplePos x="0" y="0"/>
            <wp:positionH relativeFrom="column">
              <wp:posOffset>1911985</wp:posOffset>
            </wp:positionH>
            <wp:positionV relativeFrom="paragraph">
              <wp:posOffset>332105</wp:posOffset>
            </wp:positionV>
            <wp:extent cx="425450" cy="300990"/>
            <wp:effectExtent l="0" t="0" r="12700" b="3810"/>
            <wp:wrapSquare wrapText="bothSides"/>
            <wp:docPr id="2" name="图片 4"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李林签名"/>
                    <pic:cNvPicPr>
                      <a:picLocks noChangeAspect="1"/>
                    </pic:cNvPicPr>
                  </pic:nvPicPr>
                  <pic:blipFill>
                    <a:blip r:embed="rId6"/>
                    <a:stretch>
                      <a:fillRect/>
                    </a:stretch>
                  </pic:blipFill>
                  <pic:spPr>
                    <a:xfrm>
                      <a:off x="0" y="0"/>
                      <a:ext cx="425450" cy="300990"/>
                    </a:xfrm>
                    <a:prstGeom prst="rect">
                      <a:avLst/>
                    </a:prstGeom>
                    <a:noFill/>
                    <a:ln>
                      <a:noFill/>
                    </a:ln>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2021年05月07日</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lang w:val="en-US" w:eastAsia="zh-CN"/>
        </w:rPr>
        <w:t xml:space="preserve">  </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 xml:space="preserve">  </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sym w:font="Wingdings 2" w:char="0052"/>
      </w:r>
      <w:r>
        <w:rPr>
          <w:b/>
          <w:sz w:val="21"/>
          <w:szCs w:val="21"/>
        </w:rPr>
        <w:t>EMS (</w:t>
      </w:r>
      <w:r>
        <w:rPr>
          <w:rFonts w:hint="eastAsia"/>
          <w:b/>
          <w:sz w:val="21"/>
          <w:szCs w:val="21"/>
          <w:lang w:val="en-US" w:eastAsia="zh-CN"/>
        </w:rPr>
        <w:t xml:space="preserve"> 1 </w:t>
      </w:r>
      <w:r>
        <w:rPr>
          <w:b/>
          <w:sz w:val="21"/>
          <w:szCs w:val="21"/>
        </w:rPr>
        <w:t>)</w:t>
      </w:r>
      <w:r>
        <w:rPr>
          <w:rFonts w:hint="eastAsia"/>
          <w:b/>
          <w:sz w:val="21"/>
          <w:szCs w:val="21"/>
        </w:rPr>
        <w:t>个一般不符合，</w:t>
      </w:r>
      <w:r>
        <w:rPr>
          <w:b/>
          <w:sz w:val="21"/>
          <w:szCs w:val="21"/>
        </w:rPr>
        <w:t>( )</w:t>
      </w:r>
      <w:r>
        <w:rPr>
          <w:rFonts w:hint="eastAsia"/>
          <w:b/>
          <w:sz w:val="21"/>
          <w:szCs w:val="21"/>
        </w:rPr>
        <w:t>个严重不符合，</w:t>
      </w:r>
      <w:r>
        <w:rPr>
          <w:rFonts w:hint="eastAsia"/>
          <w:b/>
          <w:sz w:val="21"/>
          <w:szCs w:val="21"/>
        </w:rPr>
        <w:sym w:font="Wingdings 2" w:char="0052"/>
      </w:r>
      <w:r>
        <w:rPr>
          <w:rFonts w:hint="eastAsia"/>
          <w:b/>
          <w:sz w:val="21"/>
          <w:szCs w:val="21"/>
        </w:rPr>
        <w:t>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sym w:font="Wingdings 2" w:char="0052"/>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689" w:firstLineChars="343"/>
        <w:rPr>
          <w:b/>
          <w:sz w:val="21"/>
          <w:szCs w:val="21"/>
          <w:u w:val="single"/>
        </w:rPr>
      </w:pPr>
      <w:r>
        <w:rPr>
          <w:rFonts w:hint="eastAsia" w:ascii="宋体" w:hAnsi="宋体"/>
          <w:b/>
          <w:kern w:val="0"/>
          <w:sz w:val="20"/>
          <w:szCs w:val="20"/>
        </w:rPr>
        <w:drawing>
          <wp:anchor distT="0" distB="0" distL="114300" distR="114300" simplePos="0" relativeHeight="251662336" behindDoc="0" locked="0" layoutInCell="1" allowOverlap="1">
            <wp:simplePos x="0" y="0"/>
            <wp:positionH relativeFrom="column">
              <wp:posOffset>1262380</wp:posOffset>
            </wp:positionH>
            <wp:positionV relativeFrom="paragraph">
              <wp:posOffset>10795</wp:posOffset>
            </wp:positionV>
            <wp:extent cx="353060" cy="232410"/>
            <wp:effectExtent l="0" t="0" r="8890" b="15875"/>
            <wp:wrapSquare wrapText="bothSides"/>
            <wp:docPr id="3" name="图片 5"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李林签名"/>
                    <pic:cNvPicPr>
                      <a:picLocks noChangeAspect="1"/>
                    </pic:cNvPicPr>
                  </pic:nvPicPr>
                  <pic:blipFill>
                    <a:blip r:embed="rId6"/>
                    <a:stretch>
                      <a:fillRect/>
                    </a:stretch>
                  </pic:blipFill>
                  <pic:spPr>
                    <a:xfrm>
                      <a:off x="0" y="0"/>
                      <a:ext cx="353060" cy="232410"/>
                    </a:xfrm>
                    <a:prstGeom prst="rect">
                      <a:avLst/>
                    </a:prstGeom>
                    <a:noFill/>
                    <a:ln>
                      <a:noFill/>
                    </a:ln>
                  </pic:spPr>
                </pic:pic>
              </a:graphicData>
            </a:graphic>
          </wp:anchor>
        </w:drawing>
      </w: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98" w:leftChars="-41" w:firstLine="810" w:firstLineChars="450"/>
      <w:jc w:val="left"/>
      <w:rPr>
        <w:rStyle w:val="17"/>
        <w:rFonts w:hint="default"/>
      </w:rPr>
    </w:pPr>
    <w:r>
      <w:pict>
        <v:shape id="_x0000_s3073" o:spid="_x0000_s3073"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r>
      <w:pict>
        <v:shape id="文本框 1" o:spid="_x0000_s3074"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7"/>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FC13FB"/>
    <w:rsid w:val="03674317"/>
    <w:rsid w:val="044E66CD"/>
    <w:rsid w:val="05CA3BC8"/>
    <w:rsid w:val="068617EF"/>
    <w:rsid w:val="06BF7042"/>
    <w:rsid w:val="163B2A05"/>
    <w:rsid w:val="1A8B13AD"/>
    <w:rsid w:val="1DA305E8"/>
    <w:rsid w:val="22F42890"/>
    <w:rsid w:val="26DF5FE1"/>
    <w:rsid w:val="31991DF5"/>
    <w:rsid w:val="34942E44"/>
    <w:rsid w:val="3A3B22F1"/>
    <w:rsid w:val="3AC90DC3"/>
    <w:rsid w:val="3B53660D"/>
    <w:rsid w:val="41B95B1B"/>
    <w:rsid w:val="42D80987"/>
    <w:rsid w:val="43D529C8"/>
    <w:rsid w:val="49E21C7B"/>
    <w:rsid w:val="4AB226F9"/>
    <w:rsid w:val="4B470A87"/>
    <w:rsid w:val="4F4146EC"/>
    <w:rsid w:val="539C2AE0"/>
    <w:rsid w:val="57D5084E"/>
    <w:rsid w:val="5BDE0ED1"/>
    <w:rsid w:val="5FD11A26"/>
    <w:rsid w:val="64A222DB"/>
    <w:rsid w:val="65BB3260"/>
    <w:rsid w:val="6AF132D0"/>
    <w:rsid w:val="6C9D1FFF"/>
    <w:rsid w:val="6FD25546"/>
    <w:rsid w:val="73F06552"/>
    <w:rsid w:val="78AC2357"/>
    <w:rsid w:val="7D23084C"/>
    <w:rsid w:val="7D2D16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next w:val="4"/>
    <w:qFormat/>
    <w:uiPriority w:val="0"/>
    <w:pPr>
      <w:spacing w:after="120"/>
    </w:pPr>
  </w:style>
  <w:style w:type="paragraph" w:styleId="4">
    <w:name w:val="Body Text 2"/>
    <w:basedOn w:val="1"/>
    <w:qFormat/>
    <w:uiPriority w:val="0"/>
    <w:pPr>
      <w:spacing w:after="120" w:afterLines="0" w:afterAutospacing="0" w:line="480" w:lineRule="auto"/>
    </w:pPr>
  </w:style>
  <w:style w:type="paragraph" w:styleId="5">
    <w:name w:val="Balloon Text"/>
    <w:basedOn w:val="1"/>
    <w:link w:val="12"/>
    <w:semiHidden/>
    <w:qFormat/>
    <w:uiPriority w:val="99"/>
    <w:rPr>
      <w:sz w:val="18"/>
      <w:szCs w:val="18"/>
    </w:rPr>
  </w:style>
  <w:style w:type="paragraph" w:styleId="6">
    <w:name w:val="footer"/>
    <w:basedOn w:val="1"/>
    <w:link w:val="13"/>
    <w:semiHidden/>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semiHidden/>
    <w:qFormat/>
    <w:locked/>
    <w:uiPriority w:val="99"/>
    <w:rPr>
      <w:rFonts w:ascii="Times New Roman" w:hAnsi="Times New Roman" w:eastAsia="宋体" w:cs="Times New Roman"/>
      <w:sz w:val="18"/>
      <w:szCs w:val="18"/>
    </w:rPr>
  </w:style>
  <w:style w:type="character" w:customStyle="1" w:styleId="14">
    <w:name w:val="页眉 Char"/>
    <w:link w:val="7"/>
    <w:qFormat/>
    <w:locked/>
    <w:uiPriority w:val="0"/>
    <w:rPr>
      <w:sz w:val="18"/>
    </w:rPr>
  </w:style>
  <w:style w:type="character" w:customStyle="1" w:styleId="15">
    <w:name w:val="页眉 Char1"/>
    <w:semiHidden/>
    <w:qFormat/>
    <w:uiPriority w:val="99"/>
    <w:rPr>
      <w:rFonts w:ascii="Times New Roman" w:hAnsi="Times New Roman" w:eastAsia="宋体" w:cs="Times New Roman"/>
      <w:sz w:val="18"/>
      <w:szCs w:val="18"/>
    </w:rPr>
  </w:style>
  <w:style w:type="paragraph" w:styleId="16">
    <w:name w:val="List Paragraph"/>
    <w:basedOn w:val="1"/>
    <w:qFormat/>
    <w:uiPriority w:val="99"/>
    <w:pPr>
      <w:ind w:firstLine="420" w:firstLineChars="200"/>
    </w:pPr>
    <w:rPr>
      <w:sz w:val="21"/>
      <w:szCs w:val="24"/>
    </w:rPr>
  </w:style>
  <w:style w:type="character" w:customStyle="1" w:styleId="17">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1</TotalTime>
  <ScaleCrop>false</ScaleCrop>
  <LinksUpToDate>false</LinksUpToDate>
  <CharactersWithSpaces>4294</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Administrator</cp:lastModifiedBy>
  <cp:lastPrinted>2019-04-18T08:15:00Z</cp:lastPrinted>
  <dcterms:modified xsi:type="dcterms:W3CDTF">2021-05-06T08:32:36Z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39A23F89F90A4E87B305A7E7298AC553</vt:lpwstr>
  </property>
</Properties>
</file>