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846" w:rsidRDefault="00FE1846">
      <w:pPr>
        <w:jc w:val="center"/>
      </w:pPr>
    </w:p>
    <w:p w:rsidR="00FE1846" w:rsidRDefault="00FE1846">
      <w:pPr>
        <w:jc w:val="center"/>
      </w:pPr>
    </w:p>
    <w:p w:rsidR="00FE1846" w:rsidRDefault="00FE1846">
      <w:pPr>
        <w:jc w:val="center"/>
      </w:pPr>
    </w:p>
    <w:p w:rsidR="00FE1846" w:rsidRDefault="00FE1846">
      <w:pPr>
        <w:jc w:val="center"/>
      </w:pPr>
    </w:p>
    <w:p w:rsidR="00FE1846" w:rsidRDefault="0050563A">
      <w:pPr>
        <w:jc w:val="center"/>
      </w:pPr>
      <w:r>
        <w:rPr>
          <w:noProof/>
        </w:rPr>
        <w:drawing>
          <wp:anchor distT="0" distB="0" distL="114300" distR="114300" simplePos="0" relativeHeight="251660288"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8" cstate="print"/>
                    <a:srcRect/>
                    <a:stretch>
                      <a:fillRect/>
                    </a:stretch>
                  </pic:blipFill>
                  <pic:spPr>
                    <a:xfrm>
                      <a:off x="0" y="0"/>
                      <a:ext cx="1714500" cy="1901825"/>
                    </a:xfrm>
                    <a:prstGeom prst="rect">
                      <a:avLst/>
                    </a:prstGeom>
                    <a:noFill/>
                  </pic:spPr>
                </pic:pic>
              </a:graphicData>
            </a:graphic>
          </wp:anchor>
        </w:drawing>
      </w:r>
    </w:p>
    <w:p w:rsidR="00FE1846" w:rsidRDefault="00FE1846">
      <w:pPr>
        <w:jc w:val="center"/>
      </w:pPr>
    </w:p>
    <w:p w:rsidR="00FE1846" w:rsidRDefault="00FE1846">
      <w:pPr>
        <w:jc w:val="center"/>
      </w:pPr>
    </w:p>
    <w:p w:rsidR="00FE1846" w:rsidRDefault="00FE1846">
      <w:pPr>
        <w:jc w:val="center"/>
      </w:pPr>
    </w:p>
    <w:p w:rsidR="00FE1846" w:rsidRDefault="00FE1846">
      <w:pPr>
        <w:jc w:val="center"/>
      </w:pPr>
    </w:p>
    <w:p w:rsidR="00FE1846" w:rsidRDefault="00FE1846"/>
    <w:p w:rsidR="00FE1846" w:rsidRDefault="00FE1846">
      <w:pPr>
        <w:spacing w:line="0" w:lineRule="atLeast"/>
        <w:rPr>
          <w:rFonts w:ascii="宋体" w:hAnsi="宋体"/>
          <w:sz w:val="48"/>
        </w:rPr>
      </w:pPr>
    </w:p>
    <w:p w:rsidR="00FE1846" w:rsidRDefault="00FE1846">
      <w:pPr>
        <w:spacing w:line="0" w:lineRule="atLeast"/>
        <w:rPr>
          <w:rFonts w:ascii="宋体" w:hAnsi="宋体"/>
          <w:sz w:val="48"/>
        </w:rPr>
      </w:pPr>
    </w:p>
    <w:p w:rsidR="00FE1846" w:rsidRDefault="00FE1846">
      <w:pPr>
        <w:spacing w:line="0" w:lineRule="atLeast"/>
        <w:rPr>
          <w:rFonts w:ascii="宋体" w:hAnsi="宋体"/>
          <w:sz w:val="24"/>
          <w:szCs w:val="15"/>
        </w:rPr>
      </w:pPr>
    </w:p>
    <w:p w:rsidR="00FE1846" w:rsidRDefault="00FE1846">
      <w:pPr>
        <w:spacing w:line="500" w:lineRule="exact"/>
        <w:rPr>
          <w:rFonts w:ascii="宋体" w:hAnsi="宋体"/>
          <w:sz w:val="40"/>
          <w:szCs w:val="21"/>
        </w:rPr>
      </w:pPr>
    </w:p>
    <w:p w:rsidR="00FE1846" w:rsidRDefault="0050563A">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FE1846" w:rsidRDefault="0050563A">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rsidR="00FE1846" w:rsidRDefault="0050563A">
      <w:pPr>
        <w:widowControl/>
        <w:jc w:val="center"/>
        <w:rPr>
          <w:rFonts w:ascii="宋体" w:hAnsi="宋体"/>
          <w:b/>
          <w:sz w:val="32"/>
          <w:szCs w:val="32"/>
        </w:rPr>
      </w:pPr>
      <w:r>
        <w:rPr>
          <w:rFonts w:ascii="宋体" w:hAnsi="宋体" w:hint="eastAsia"/>
          <w:b/>
          <w:sz w:val="32"/>
          <w:szCs w:val="32"/>
        </w:rPr>
        <w:t>监督审核（</w:t>
      </w:r>
      <w:r>
        <w:rPr>
          <w:rFonts w:ascii="宋体" w:hAnsi="宋体" w:hint="eastAsia"/>
          <w:b/>
          <w:sz w:val="32"/>
          <w:szCs w:val="32"/>
        </w:rPr>
        <w:sym w:font="Wingdings 2" w:char="F0BE"/>
      </w:r>
      <w:r>
        <w:rPr>
          <w:rFonts w:ascii="宋体" w:hAnsi="宋体" w:hint="eastAsia"/>
          <w:b/>
          <w:sz w:val="32"/>
          <w:szCs w:val="32"/>
        </w:rPr>
        <w:t>范围扩大</w:t>
      </w:r>
      <w:r>
        <w:rPr>
          <w:rFonts w:ascii="宋体" w:hAnsi="宋体" w:hint="eastAsia"/>
          <w:b/>
          <w:sz w:val="32"/>
          <w:szCs w:val="32"/>
        </w:rPr>
        <w:t xml:space="preserve"> </w:t>
      </w:r>
      <w:r>
        <w:rPr>
          <w:rFonts w:ascii="宋体" w:hAnsi="宋体" w:hint="eastAsia"/>
          <w:b/>
          <w:sz w:val="32"/>
          <w:szCs w:val="32"/>
        </w:rPr>
        <w:sym w:font="Wingdings 2" w:char="F0A3"/>
      </w:r>
      <w:r>
        <w:rPr>
          <w:rFonts w:ascii="宋体" w:hAnsi="宋体" w:hint="eastAsia"/>
          <w:b/>
          <w:sz w:val="32"/>
          <w:szCs w:val="32"/>
        </w:rPr>
        <w:t>范围缩小）报告书</w:t>
      </w:r>
    </w:p>
    <w:p w:rsidR="00FE1846" w:rsidRDefault="00FE1846">
      <w:pPr>
        <w:widowControl/>
        <w:rPr>
          <w:rFonts w:ascii="宋体" w:hAnsi="宋体"/>
          <w:b/>
          <w:sz w:val="52"/>
          <w:szCs w:val="52"/>
        </w:rPr>
      </w:pPr>
    </w:p>
    <w:p w:rsidR="00FE1846" w:rsidRDefault="00FE1846">
      <w:pPr>
        <w:widowControl/>
        <w:rPr>
          <w:rFonts w:ascii="宋体" w:hAnsi="宋体"/>
          <w:b/>
          <w:sz w:val="52"/>
          <w:szCs w:val="52"/>
        </w:rPr>
      </w:pPr>
    </w:p>
    <w:p w:rsidR="00FE1846" w:rsidRDefault="00FE1846">
      <w:pPr>
        <w:widowControl/>
        <w:rPr>
          <w:rFonts w:ascii="宋体" w:hAnsi="宋体"/>
          <w:b/>
          <w:sz w:val="52"/>
          <w:szCs w:val="52"/>
        </w:rPr>
      </w:pPr>
    </w:p>
    <w:p w:rsidR="00FE1846" w:rsidRDefault="00FE1846">
      <w:pPr>
        <w:spacing w:line="365" w:lineRule="exact"/>
        <w:rPr>
          <w:rFonts w:ascii="宋体" w:hAnsi="宋体"/>
          <w:sz w:val="32"/>
          <w:szCs w:val="24"/>
        </w:rPr>
      </w:pPr>
    </w:p>
    <w:p w:rsidR="00FE1846" w:rsidRDefault="00FE1846">
      <w:pPr>
        <w:spacing w:line="365" w:lineRule="exact"/>
        <w:rPr>
          <w:rFonts w:ascii="宋体" w:hAnsi="宋体"/>
          <w:sz w:val="32"/>
        </w:rPr>
      </w:pPr>
    </w:p>
    <w:p w:rsidR="00FE1846" w:rsidRDefault="0050563A">
      <w:pPr>
        <w:spacing w:line="360" w:lineRule="auto"/>
        <w:jc w:val="left"/>
        <w:rPr>
          <w:rFonts w:ascii="宋体" w:hAnsi="宋体"/>
          <w:sz w:val="24"/>
          <w:u w:val="single"/>
        </w:rPr>
      </w:pPr>
      <w:r>
        <w:rPr>
          <w:rFonts w:ascii="宋体" w:hAnsi="宋体" w:hint="eastAsia"/>
          <w:sz w:val="32"/>
        </w:rPr>
        <w:t>认</w:t>
      </w:r>
      <w:r>
        <w:rPr>
          <w:rFonts w:ascii="宋体" w:hAnsi="宋体" w:hint="eastAsia"/>
          <w:sz w:val="32"/>
        </w:rPr>
        <w:t xml:space="preserve"> </w:t>
      </w:r>
      <w:r>
        <w:rPr>
          <w:rFonts w:ascii="宋体" w:hAnsi="宋体" w:hint="eastAsia"/>
          <w:sz w:val="32"/>
        </w:rPr>
        <w:t>证</w:t>
      </w:r>
      <w:r>
        <w:rPr>
          <w:rFonts w:ascii="宋体" w:hAnsi="宋体" w:hint="eastAsia"/>
          <w:sz w:val="32"/>
        </w:rPr>
        <w:t xml:space="preserve"> </w:t>
      </w:r>
      <w:r>
        <w:rPr>
          <w:rFonts w:ascii="宋体" w:hAnsi="宋体" w:hint="eastAsia"/>
          <w:sz w:val="32"/>
        </w:rPr>
        <w:t>企</w:t>
      </w:r>
      <w:r>
        <w:rPr>
          <w:rFonts w:ascii="宋体" w:hAnsi="宋体" w:hint="eastAsia"/>
          <w:sz w:val="32"/>
        </w:rPr>
        <w:t xml:space="preserve"> </w:t>
      </w:r>
      <w:r>
        <w:rPr>
          <w:rFonts w:ascii="宋体" w:hAnsi="宋体" w:hint="eastAsia"/>
          <w:sz w:val="32"/>
        </w:rPr>
        <w:t>业</w:t>
      </w:r>
      <w:r>
        <w:rPr>
          <w:rFonts w:ascii="MS PGothic" w:hAnsi="MS PGothic" w:hint="eastAsia"/>
          <w:sz w:val="32"/>
        </w:rPr>
        <w:t>：</w:t>
      </w:r>
      <w:bookmarkStart w:id="1" w:name="组织名称"/>
      <w:r>
        <w:rPr>
          <w:rFonts w:ascii="宋体" w:hAnsi="宋体"/>
          <w:sz w:val="24"/>
          <w:u w:val="single"/>
        </w:rPr>
        <w:t>牡丹江市井田石油钻采配件有限公司</w:t>
      </w:r>
      <w:bookmarkEnd w:id="1"/>
    </w:p>
    <w:p w:rsidR="00FE1846" w:rsidRDefault="0050563A">
      <w:pPr>
        <w:spacing w:line="360" w:lineRule="auto"/>
        <w:jc w:val="left"/>
        <w:rPr>
          <w:rFonts w:ascii="宋体" w:hAnsi="宋体"/>
          <w:spacing w:val="32"/>
          <w:sz w:val="32"/>
          <w:u w:val="single"/>
        </w:rPr>
      </w:pPr>
      <w:r>
        <w:rPr>
          <w:rFonts w:ascii="宋体" w:hAnsi="宋体" w:hint="eastAsia"/>
          <w:spacing w:val="80"/>
          <w:sz w:val="32"/>
        </w:rPr>
        <w:t>编</w:t>
      </w:r>
      <w:r>
        <w:rPr>
          <w:rFonts w:ascii="宋体" w:hAnsi="宋体" w:hint="eastAsia"/>
          <w:spacing w:val="80"/>
          <w:sz w:val="32"/>
        </w:rPr>
        <w:t xml:space="preserve">   </w:t>
      </w:r>
      <w:r>
        <w:rPr>
          <w:rFonts w:ascii="宋体" w:hAnsi="宋体" w:hint="eastAsia"/>
          <w:spacing w:val="80"/>
          <w:sz w:val="32"/>
        </w:rPr>
        <w:t>号</w:t>
      </w:r>
      <w:r>
        <w:rPr>
          <w:rFonts w:ascii="宋体" w:hAnsi="宋体" w:hint="eastAsia"/>
          <w:sz w:val="32"/>
        </w:rPr>
        <w:t>：</w:t>
      </w:r>
      <w:bookmarkStart w:id="2" w:name="合同编号"/>
      <w:r>
        <w:rPr>
          <w:rFonts w:ascii="宋体" w:hAnsi="宋体" w:hint="eastAsia"/>
          <w:sz w:val="32"/>
        </w:rPr>
        <w:t>0015-2018</w:t>
      </w:r>
      <w:bookmarkEnd w:id="2"/>
    </w:p>
    <w:p w:rsidR="00FE1846" w:rsidRDefault="0050563A">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r>
        <w:rPr>
          <w:rFonts w:ascii="宋体" w:hAnsi="宋体" w:hint="eastAsia"/>
          <w:sz w:val="32"/>
          <w:u w:val="single"/>
        </w:rPr>
        <w:sym w:font="Wingdings 2" w:char="F0BE"/>
      </w:r>
      <w:r>
        <w:rPr>
          <w:rFonts w:ascii="宋体" w:hAnsi="宋体" w:hint="eastAsia"/>
          <w:sz w:val="32"/>
          <w:u w:val="single"/>
        </w:rPr>
        <w:t>范围扩大</w:t>
      </w:r>
      <w:r>
        <w:rPr>
          <w:rFonts w:ascii="宋体" w:hAnsi="宋体" w:hint="eastAsia"/>
          <w:sz w:val="32"/>
          <w:u w:val="single"/>
        </w:rPr>
        <w:t xml:space="preserve"> </w:t>
      </w:r>
      <w:r>
        <w:rPr>
          <w:rFonts w:ascii="宋体" w:hAnsi="宋体" w:hint="eastAsia"/>
          <w:sz w:val="32"/>
          <w:u w:val="single"/>
        </w:rPr>
        <w:sym w:font="Wingdings 2" w:char="F0A3"/>
      </w:r>
      <w:r>
        <w:rPr>
          <w:rFonts w:ascii="宋体" w:hAnsi="宋体" w:hint="eastAsia"/>
          <w:sz w:val="32"/>
          <w:u w:val="single"/>
        </w:rPr>
        <w:t>范围缩小）</w:t>
      </w:r>
    </w:p>
    <w:p w:rsidR="00FE1846" w:rsidRDefault="00FE1846">
      <w:pPr>
        <w:widowControl/>
        <w:spacing w:line="360" w:lineRule="auto"/>
        <w:ind w:right="360"/>
        <w:rPr>
          <w:rFonts w:ascii="宋体" w:hAnsi="宋体"/>
          <w:spacing w:val="80"/>
          <w:sz w:val="32"/>
        </w:rPr>
      </w:pPr>
    </w:p>
    <w:p w:rsidR="00FE1846" w:rsidRDefault="00FE1846">
      <w:pPr>
        <w:widowControl/>
        <w:spacing w:line="360" w:lineRule="auto"/>
        <w:ind w:right="360"/>
        <w:rPr>
          <w:rFonts w:ascii="Times New Roman" w:eastAsia="宋体" w:hAnsi="Times New Roman" w:cs="Times New Roman"/>
          <w:bCs/>
          <w:kern w:val="0"/>
          <w:sz w:val="18"/>
          <w:szCs w:val="18"/>
        </w:rPr>
      </w:pPr>
    </w:p>
    <w:p w:rsidR="00FE1846" w:rsidRDefault="00FE1846">
      <w:pPr>
        <w:widowControl/>
        <w:spacing w:line="360" w:lineRule="auto"/>
        <w:ind w:right="360"/>
        <w:rPr>
          <w:rFonts w:ascii="Times New Roman" w:eastAsia="宋体" w:hAnsi="Times New Roman" w:cs="Times New Roman"/>
          <w:bCs/>
          <w:kern w:val="0"/>
          <w:sz w:val="18"/>
          <w:szCs w:val="18"/>
        </w:rPr>
      </w:pPr>
    </w:p>
    <w:p w:rsidR="00FE1846" w:rsidRDefault="0050563A">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0015-2018</w:t>
      </w:r>
      <w:bookmarkEnd w:id="3"/>
    </w:p>
    <w:p w:rsidR="00FE1846" w:rsidRDefault="0050563A">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FE1846" w:rsidRDefault="0050563A">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950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552"/>
      </w:tblGrid>
      <w:tr w:rsidR="00FE1846" w:rsidTr="009314E8">
        <w:tc>
          <w:tcPr>
            <w:tcW w:w="1849" w:type="dxa"/>
          </w:tcPr>
          <w:p w:rsidR="00FE1846" w:rsidRDefault="0050563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119" w:type="dxa"/>
          </w:tcPr>
          <w:p w:rsidR="00FE1846" w:rsidRDefault="0050563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Pr>
                <w:rFonts w:asciiTheme="minorEastAsia" w:hAnsiTheme="minorEastAsia" w:cs="宋体"/>
                <w:kern w:val="0"/>
                <w:szCs w:val="21"/>
              </w:rPr>
              <w:t>牡丹江市井田石油钻采配件有限公司</w:t>
            </w:r>
            <w:bookmarkEnd w:id="4"/>
          </w:p>
        </w:tc>
        <w:tc>
          <w:tcPr>
            <w:tcW w:w="1984" w:type="dxa"/>
          </w:tcPr>
          <w:p w:rsidR="00FE1846" w:rsidRDefault="0050563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企业联系人</w:t>
            </w:r>
          </w:p>
        </w:tc>
        <w:tc>
          <w:tcPr>
            <w:tcW w:w="2552" w:type="dxa"/>
          </w:tcPr>
          <w:p w:rsidR="00FE1846" w:rsidRDefault="0050563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Pr>
                <w:rFonts w:asciiTheme="minorEastAsia" w:hAnsiTheme="minorEastAsia" w:cs="宋体"/>
                <w:kern w:val="0"/>
                <w:szCs w:val="21"/>
              </w:rPr>
              <w:t>王新国</w:t>
            </w:r>
            <w:bookmarkEnd w:id="5"/>
          </w:p>
        </w:tc>
      </w:tr>
      <w:tr w:rsidR="00FE1846" w:rsidTr="009314E8">
        <w:tc>
          <w:tcPr>
            <w:tcW w:w="1849" w:type="dxa"/>
          </w:tcPr>
          <w:p w:rsidR="00FE1846" w:rsidRDefault="0050563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119" w:type="dxa"/>
          </w:tcPr>
          <w:p w:rsidR="00FE1846" w:rsidRDefault="0050563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Pr>
                <w:rFonts w:asciiTheme="minorEastAsia" w:hAnsiTheme="minorEastAsia" w:cs="宋体"/>
                <w:kern w:val="0"/>
                <w:szCs w:val="21"/>
              </w:rPr>
              <w:t>ISC-2018-0216</w:t>
            </w:r>
            <w:bookmarkEnd w:id="6"/>
          </w:p>
        </w:tc>
        <w:tc>
          <w:tcPr>
            <w:tcW w:w="1984" w:type="dxa"/>
          </w:tcPr>
          <w:p w:rsidR="00FE1846" w:rsidRDefault="0050563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552" w:type="dxa"/>
          </w:tcPr>
          <w:p w:rsidR="00FE1846" w:rsidRDefault="0050563A" w:rsidP="009314E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Pr>
                <w:rFonts w:asciiTheme="minorEastAsia" w:hAnsiTheme="minorEastAsia" w:cs="宋体"/>
                <w:kern w:val="0"/>
                <w:szCs w:val="21"/>
              </w:rPr>
              <w:t>2023-01-30</w:t>
            </w:r>
            <w:bookmarkEnd w:id="7"/>
          </w:p>
        </w:tc>
      </w:tr>
      <w:tr w:rsidR="00FE1846" w:rsidTr="009314E8">
        <w:tc>
          <w:tcPr>
            <w:tcW w:w="1849" w:type="dxa"/>
          </w:tcPr>
          <w:p w:rsidR="00FE1846" w:rsidRDefault="0050563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119" w:type="dxa"/>
          </w:tcPr>
          <w:p w:rsidR="00FE1846" w:rsidRDefault="00FE1846">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bookmarkEnd w:id="8"/>
          </w:p>
        </w:tc>
        <w:tc>
          <w:tcPr>
            <w:tcW w:w="1984" w:type="dxa"/>
          </w:tcPr>
          <w:p w:rsidR="00FE1846" w:rsidRDefault="0050563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本次范围扩大</w:t>
            </w:r>
            <w:r>
              <w:rPr>
                <w:rFonts w:asciiTheme="minorEastAsia" w:hAnsiTheme="minorEastAsia" w:cs="宋体" w:hint="eastAsia"/>
                <w:kern w:val="0"/>
                <w:szCs w:val="21"/>
              </w:rPr>
              <w:t>审核</w:t>
            </w:r>
            <w:r>
              <w:rPr>
                <w:rFonts w:asciiTheme="minorEastAsia" w:hAnsiTheme="minorEastAsia" w:cs="宋体" w:hint="eastAsia"/>
                <w:kern w:val="0"/>
                <w:szCs w:val="21"/>
              </w:rPr>
              <w:t>时间</w:t>
            </w:r>
          </w:p>
        </w:tc>
        <w:tc>
          <w:tcPr>
            <w:tcW w:w="2552" w:type="dxa"/>
          </w:tcPr>
          <w:p w:rsidR="00FE1846" w:rsidRDefault="0050563A" w:rsidP="009314E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Pr>
                <w:rFonts w:asciiTheme="minorEastAsia" w:hAnsiTheme="minorEastAsia" w:cs="宋体"/>
                <w:kern w:val="0"/>
                <w:szCs w:val="21"/>
              </w:rPr>
              <w:t>2021</w:t>
            </w:r>
            <w:r>
              <w:rPr>
                <w:rFonts w:asciiTheme="minorEastAsia" w:hAnsiTheme="minorEastAsia" w:cs="宋体"/>
                <w:kern w:val="0"/>
                <w:szCs w:val="21"/>
              </w:rPr>
              <w:t>年</w:t>
            </w:r>
            <w:r>
              <w:rPr>
                <w:rFonts w:asciiTheme="minorEastAsia" w:hAnsiTheme="minorEastAsia" w:cs="宋体"/>
                <w:kern w:val="0"/>
                <w:szCs w:val="21"/>
              </w:rPr>
              <w:t>04</w:t>
            </w:r>
            <w:r>
              <w:rPr>
                <w:rFonts w:asciiTheme="minorEastAsia" w:hAnsiTheme="minorEastAsia" w:cs="宋体"/>
                <w:kern w:val="0"/>
                <w:szCs w:val="21"/>
              </w:rPr>
              <w:t>月</w:t>
            </w:r>
            <w:r>
              <w:rPr>
                <w:rFonts w:asciiTheme="minorEastAsia" w:hAnsiTheme="minorEastAsia" w:cs="宋体"/>
                <w:kern w:val="0"/>
                <w:szCs w:val="21"/>
              </w:rPr>
              <w:t>11</w:t>
            </w:r>
            <w:r>
              <w:rPr>
                <w:rFonts w:asciiTheme="minorEastAsia" w:hAnsiTheme="minorEastAsia" w:cs="宋体"/>
                <w:kern w:val="0"/>
                <w:szCs w:val="21"/>
              </w:rPr>
              <w:t>日</w:t>
            </w:r>
            <w:r>
              <w:rPr>
                <w:rFonts w:asciiTheme="minorEastAsia" w:hAnsiTheme="minorEastAsia" w:cs="宋体"/>
                <w:kern w:val="0"/>
                <w:szCs w:val="21"/>
              </w:rPr>
              <w:t xml:space="preserve"> </w:t>
            </w:r>
            <w:bookmarkEnd w:id="9"/>
          </w:p>
        </w:tc>
      </w:tr>
      <w:tr w:rsidR="00FE1846" w:rsidTr="009314E8">
        <w:trPr>
          <w:trHeight w:val="856"/>
        </w:trPr>
        <w:tc>
          <w:tcPr>
            <w:tcW w:w="1849" w:type="dxa"/>
          </w:tcPr>
          <w:p w:rsidR="00FE1846" w:rsidRDefault="0050563A">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监督审核员</w:t>
            </w:r>
          </w:p>
          <w:p w:rsidR="00FE1846" w:rsidRDefault="0050563A">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姓名及确认号</w:t>
            </w:r>
          </w:p>
        </w:tc>
        <w:tc>
          <w:tcPr>
            <w:tcW w:w="3119" w:type="dxa"/>
          </w:tcPr>
          <w:p w:rsidR="00FE1846" w:rsidRDefault="0050563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Times New Roman" w:hint="eastAsia"/>
                <w:szCs w:val="21"/>
              </w:rPr>
              <w:t>崔敬</w:t>
            </w:r>
            <w:r>
              <w:rPr>
                <w:rFonts w:ascii="宋体" w:hAnsi="宋体" w:hint="eastAsia"/>
                <w:szCs w:val="21"/>
              </w:rPr>
              <w:t>伟</w:t>
            </w:r>
            <w:r>
              <w:rPr>
                <w:rFonts w:ascii="宋体" w:hAnsi="宋体" w:hint="eastAsia"/>
                <w:szCs w:val="21"/>
              </w:rPr>
              <w:t>ISC[S]0209</w:t>
            </w:r>
          </w:p>
        </w:tc>
        <w:tc>
          <w:tcPr>
            <w:tcW w:w="1984" w:type="dxa"/>
          </w:tcPr>
          <w:p w:rsidR="00FE1846" w:rsidRDefault="0050563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2552" w:type="dxa"/>
          </w:tcPr>
          <w:p w:rsidR="00FE1846" w:rsidRDefault="0050563A">
            <w:pPr>
              <w:rPr>
                <w:rFonts w:ascii="宋体" w:eastAsia="宋体" w:hAnsi="宋体" w:cs="宋体"/>
                <w:bCs/>
                <w:szCs w:val="21"/>
              </w:rPr>
            </w:pPr>
            <w:r>
              <w:rPr>
                <w:rFonts w:ascii="宋体" w:eastAsia="宋体" w:hAnsi="宋体" w:cs="宋体" w:hint="eastAsia"/>
                <w:bCs/>
                <w:szCs w:val="21"/>
              </w:rPr>
              <w:t>办公室</w:t>
            </w:r>
            <w:r>
              <w:rPr>
                <w:rFonts w:ascii="宋体" w:eastAsia="宋体" w:hAnsi="宋体" w:cs="宋体" w:hint="eastAsia"/>
                <w:bCs/>
                <w:szCs w:val="21"/>
              </w:rPr>
              <w:t xml:space="preserve"> </w:t>
            </w:r>
          </w:p>
          <w:p w:rsidR="00FE1846" w:rsidRDefault="0050563A">
            <w:pPr>
              <w:rPr>
                <w:rFonts w:ascii="宋体" w:eastAsia="宋体" w:hAnsi="宋体" w:cs="宋体"/>
                <w:bCs/>
                <w:szCs w:val="21"/>
              </w:rPr>
            </w:pPr>
            <w:r>
              <w:rPr>
                <w:rFonts w:ascii="宋体" w:eastAsia="宋体" w:hAnsi="宋体" w:cs="宋体" w:hint="eastAsia"/>
                <w:bCs/>
                <w:szCs w:val="21"/>
              </w:rPr>
              <w:t>供销部</w:t>
            </w:r>
            <w:r>
              <w:rPr>
                <w:rFonts w:ascii="宋体" w:eastAsia="宋体" w:hAnsi="宋体" w:cs="宋体" w:hint="eastAsia"/>
                <w:bCs/>
                <w:szCs w:val="21"/>
              </w:rPr>
              <w:t xml:space="preserve">  </w:t>
            </w:r>
          </w:p>
          <w:p w:rsidR="00FE1846" w:rsidRDefault="0050563A">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宋体" w:hint="eastAsia"/>
                <w:bCs/>
                <w:szCs w:val="21"/>
              </w:rPr>
              <w:t>生产技术部</w:t>
            </w:r>
          </w:p>
        </w:tc>
      </w:tr>
    </w:tbl>
    <w:p w:rsidR="00FE1846" w:rsidRDefault="0050563A">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FE1846" w:rsidRPr="009314E8" w:rsidRDefault="0050563A" w:rsidP="009314E8">
      <w:pPr>
        <w:adjustRightInd w:val="0"/>
        <w:snapToGrid w:val="0"/>
        <w:spacing w:line="312" w:lineRule="auto"/>
        <w:rPr>
          <w:rFonts w:ascii="宋体" w:hAnsi="宋体"/>
          <w:sz w:val="24"/>
          <w:szCs w:val="24"/>
        </w:rPr>
      </w:pPr>
      <w:r w:rsidRPr="009314E8">
        <w:rPr>
          <w:rFonts w:ascii="宋体" w:hAnsi="宋体" w:hint="eastAsia"/>
          <w:sz w:val="24"/>
          <w:szCs w:val="24"/>
        </w:rPr>
        <w:t>1.</w:t>
      </w:r>
      <w:r w:rsidRPr="009314E8">
        <w:rPr>
          <w:rFonts w:ascii="宋体" w:hAnsi="宋体"/>
          <w:sz w:val="24"/>
          <w:szCs w:val="24"/>
        </w:rPr>
        <w:t>一年内违反法律法规</w:t>
      </w:r>
      <w:r w:rsidRPr="009314E8">
        <w:rPr>
          <w:rFonts w:ascii="宋体" w:hAnsi="宋体" w:hint="eastAsia"/>
          <w:sz w:val="24"/>
          <w:szCs w:val="24"/>
        </w:rPr>
        <w:t>或</w:t>
      </w:r>
      <w:r w:rsidRPr="009314E8">
        <w:rPr>
          <w:rFonts w:ascii="宋体" w:hAnsi="宋体"/>
          <w:sz w:val="24"/>
          <w:szCs w:val="24"/>
        </w:rPr>
        <w:t>重大事故的情况：</w:t>
      </w:r>
    </w:p>
    <w:p w:rsidR="00FE1846" w:rsidRDefault="0050563A">
      <w:pPr>
        <w:widowControl/>
        <w:spacing w:line="360" w:lineRule="auto"/>
        <w:ind w:firstLineChars="100" w:firstLine="240"/>
        <w:rPr>
          <w:rFonts w:asciiTheme="minorEastAsia" w:hAnsiTheme="minorEastAsia" w:cs="宋体"/>
          <w:bCs/>
          <w:kern w:val="0"/>
          <w:sz w:val="24"/>
          <w:szCs w:val="24"/>
        </w:rPr>
      </w:pPr>
      <w:r>
        <w:rPr>
          <w:rFonts w:hint="eastAsia"/>
          <w:bCs/>
          <w:sz w:val="24"/>
          <w:szCs w:val="24"/>
        </w:rPr>
        <w:t>本次为范围扩大审核，自上</w:t>
      </w:r>
      <w:r>
        <w:rPr>
          <w:rFonts w:asciiTheme="minorEastAsia" w:hAnsiTheme="minorEastAsia" w:cs="宋体" w:hint="eastAsia"/>
          <w:bCs/>
          <w:kern w:val="0"/>
          <w:sz w:val="24"/>
          <w:szCs w:val="24"/>
        </w:rPr>
        <w:t>次监督审核以来</w:t>
      </w:r>
      <w:r>
        <w:rPr>
          <w:rFonts w:asciiTheme="minorEastAsia" w:hAnsiTheme="minorEastAsia" w:cs="宋体" w:hint="eastAsia"/>
          <w:bCs/>
          <w:kern w:val="0"/>
          <w:sz w:val="24"/>
          <w:szCs w:val="24"/>
        </w:rPr>
        <w:t>，</w:t>
      </w:r>
      <w:r>
        <w:rPr>
          <w:rFonts w:ascii="宋体" w:hAnsi="宋体" w:hint="eastAsia"/>
          <w:sz w:val="24"/>
          <w:szCs w:val="24"/>
        </w:rPr>
        <w:t>公司</w:t>
      </w:r>
      <w:r>
        <w:rPr>
          <w:rFonts w:hint="eastAsia"/>
          <w:bCs/>
          <w:sz w:val="24"/>
          <w:szCs w:val="24"/>
        </w:rPr>
        <w:t>日常运行中生产、经营、</w:t>
      </w:r>
      <w:r>
        <w:rPr>
          <w:rFonts w:hint="eastAsia"/>
          <w:bCs/>
          <w:sz w:val="24"/>
          <w:szCs w:val="24"/>
        </w:rPr>
        <w:t>环境、</w:t>
      </w:r>
      <w:r>
        <w:rPr>
          <w:rFonts w:hint="eastAsia"/>
          <w:bCs/>
          <w:sz w:val="24"/>
          <w:szCs w:val="24"/>
        </w:rPr>
        <w:t>安全、销售及管理方面</w:t>
      </w:r>
      <w:r>
        <w:rPr>
          <w:rFonts w:hint="eastAsia"/>
          <w:bCs/>
          <w:sz w:val="24"/>
          <w:szCs w:val="24"/>
        </w:rPr>
        <w:t>均都有一定提升，</w:t>
      </w:r>
      <w:r>
        <w:rPr>
          <w:rFonts w:hint="eastAsia"/>
          <w:bCs/>
          <w:sz w:val="24"/>
          <w:szCs w:val="24"/>
        </w:rPr>
        <w:t>未</w:t>
      </w:r>
      <w:r>
        <w:rPr>
          <w:rFonts w:hint="eastAsia"/>
          <w:bCs/>
          <w:sz w:val="24"/>
          <w:szCs w:val="24"/>
        </w:rPr>
        <w:t>见</w:t>
      </w:r>
      <w:r>
        <w:rPr>
          <w:rFonts w:asciiTheme="minorEastAsia" w:hAnsiTheme="minorEastAsia" w:cs="宋体"/>
          <w:bCs/>
          <w:kern w:val="0"/>
          <w:sz w:val="24"/>
          <w:szCs w:val="24"/>
        </w:rPr>
        <w:t>违反法律</w:t>
      </w:r>
      <w:r>
        <w:rPr>
          <w:rFonts w:asciiTheme="minorEastAsia" w:hAnsiTheme="minorEastAsia" w:cs="宋体" w:hint="eastAsia"/>
          <w:bCs/>
          <w:kern w:val="0"/>
          <w:sz w:val="24"/>
          <w:szCs w:val="24"/>
        </w:rPr>
        <w:t>、</w:t>
      </w:r>
      <w:r>
        <w:rPr>
          <w:rFonts w:asciiTheme="minorEastAsia" w:hAnsiTheme="minorEastAsia" w:cs="宋体"/>
          <w:bCs/>
          <w:kern w:val="0"/>
          <w:sz w:val="24"/>
          <w:szCs w:val="24"/>
        </w:rPr>
        <w:t>法规</w:t>
      </w:r>
      <w:r>
        <w:rPr>
          <w:rFonts w:asciiTheme="minorEastAsia" w:hAnsiTheme="minorEastAsia" w:cs="宋体" w:hint="eastAsia"/>
          <w:bCs/>
          <w:kern w:val="0"/>
          <w:sz w:val="24"/>
          <w:szCs w:val="24"/>
        </w:rPr>
        <w:t>问题或</w:t>
      </w:r>
      <w:r>
        <w:rPr>
          <w:rFonts w:asciiTheme="minorEastAsia" w:hAnsiTheme="minorEastAsia" w:cs="宋体"/>
          <w:bCs/>
          <w:kern w:val="0"/>
          <w:sz w:val="24"/>
          <w:szCs w:val="24"/>
        </w:rPr>
        <w:t>重大</w:t>
      </w:r>
      <w:r>
        <w:rPr>
          <w:rFonts w:asciiTheme="minorEastAsia" w:hAnsiTheme="minorEastAsia" w:cs="宋体" w:hint="eastAsia"/>
          <w:bCs/>
          <w:kern w:val="0"/>
          <w:sz w:val="24"/>
          <w:szCs w:val="24"/>
        </w:rPr>
        <w:t>质量</w:t>
      </w:r>
      <w:r>
        <w:rPr>
          <w:rFonts w:asciiTheme="minorEastAsia" w:hAnsiTheme="minorEastAsia" w:cs="宋体"/>
          <w:bCs/>
          <w:kern w:val="0"/>
          <w:sz w:val="24"/>
          <w:szCs w:val="24"/>
        </w:rPr>
        <w:t>事故</w:t>
      </w:r>
      <w:r>
        <w:rPr>
          <w:rFonts w:asciiTheme="minorEastAsia" w:hAnsiTheme="minorEastAsia" w:cs="宋体" w:hint="eastAsia"/>
          <w:bCs/>
          <w:kern w:val="0"/>
          <w:sz w:val="24"/>
          <w:szCs w:val="24"/>
        </w:rPr>
        <w:t>发生。</w:t>
      </w:r>
    </w:p>
    <w:p w:rsidR="00FE1846" w:rsidRDefault="00FE1846">
      <w:pPr>
        <w:widowControl/>
        <w:spacing w:line="276" w:lineRule="auto"/>
        <w:rPr>
          <w:rFonts w:asciiTheme="minorEastAsia" w:hAnsiTheme="minorEastAsia" w:cs="宋体"/>
          <w:bCs/>
          <w:kern w:val="0"/>
          <w:szCs w:val="21"/>
        </w:rPr>
      </w:pPr>
    </w:p>
    <w:p w:rsidR="00FE1846" w:rsidRDefault="009314E8" w:rsidP="009314E8">
      <w:pPr>
        <w:adjustRightInd w:val="0"/>
        <w:snapToGrid w:val="0"/>
        <w:spacing w:line="312" w:lineRule="auto"/>
        <w:rPr>
          <w:rFonts w:ascii="宋体" w:hAnsi="宋体"/>
          <w:sz w:val="24"/>
          <w:szCs w:val="24"/>
        </w:rPr>
      </w:pPr>
      <w:r>
        <w:rPr>
          <w:rFonts w:ascii="宋体" w:hAnsi="宋体" w:hint="eastAsia"/>
          <w:sz w:val="24"/>
          <w:szCs w:val="24"/>
        </w:rPr>
        <w:t>2.</w:t>
      </w:r>
      <w:r w:rsidR="0050563A" w:rsidRPr="009314E8">
        <w:rPr>
          <w:rFonts w:ascii="宋体" w:hAnsi="宋体"/>
          <w:sz w:val="24"/>
          <w:szCs w:val="24"/>
        </w:rPr>
        <w:t>监督审核过程简述：</w:t>
      </w:r>
    </w:p>
    <w:p w:rsidR="00FE1846" w:rsidRDefault="0050563A">
      <w:pPr>
        <w:adjustRightInd w:val="0"/>
        <w:snapToGrid w:val="0"/>
        <w:spacing w:line="312" w:lineRule="auto"/>
        <w:ind w:firstLineChars="200" w:firstLine="480"/>
        <w:rPr>
          <w:rFonts w:ascii="宋体" w:hAnsi="宋体"/>
          <w:sz w:val="24"/>
          <w:szCs w:val="24"/>
        </w:rPr>
      </w:pPr>
      <w:r>
        <w:rPr>
          <w:rFonts w:ascii="宋体" w:hAnsi="宋体" w:hint="eastAsia"/>
          <w:sz w:val="24"/>
          <w:szCs w:val="24"/>
        </w:rPr>
        <w:t>为有效评价公司测量管理体系认证后</w:t>
      </w:r>
      <w:r>
        <w:rPr>
          <w:rFonts w:ascii="宋体" w:hAnsi="宋体" w:hint="eastAsia"/>
          <w:sz w:val="24"/>
          <w:szCs w:val="24"/>
        </w:rPr>
        <w:t>体系运行情况，特别是产品范围变更为：石油专用工具（封隔器、桥塞、配水器、配注器、油管锚、堵水器等）、一般试采工具、井下工具的生产和服务以来运行情况，在牡丹江市井田石油钻采配件有限公司现场审核中，审</w:t>
      </w:r>
      <w:r>
        <w:rPr>
          <w:rFonts w:ascii="宋体" w:hAnsi="宋体" w:hint="eastAsia"/>
          <w:sz w:val="24"/>
          <w:szCs w:val="24"/>
        </w:rPr>
        <w:t>核组先、后抽样检查了涉及公司测量体系内的、生产、经营、质量和环境等方面的</w:t>
      </w:r>
      <w:r>
        <w:rPr>
          <w:rFonts w:ascii="宋体" w:hAnsi="宋体" w:hint="eastAsia"/>
          <w:sz w:val="24"/>
          <w:szCs w:val="24"/>
        </w:rPr>
        <w:t>3</w:t>
      </w:r>
      <w:r>
        <w:rPr>
          <w:rFonts w:ascii="宋体" w:hAnsi="宋体" w:hint="eastAsia"/>
          <w:sz w:val="24"/>
          <w:szCs w:val="24"/>
        </w:rPr>
        <w:t>个职能部门和生产</w:t>
      </w:r>
      <w:r>
        <w:rPr>
          <w:rFonts w:ascii="宋体" w:hAnsi="宋体" w:hint="eastAsia"/>
          <w:sz w:val="24"/>
          <w:szCs w:val="24"/>
        </w:rPr>
        <w:t>车间。</w:t>
      </w:r>
      <w:r>
        <w:rPr>
          <w:rFonts w:ascii="宋体" w:hAnsi="宋体" w:hint="eastAsia"/>
          <w:sz w:val="24"/>
          <w:szCs w:val="24"/>
        </w:rPr>
        <w:t>重点</w:t>
      </w:r>
      <w:r>
        <w:rPr>
          <w:rFonts w:ascii="宋体" w:hAnsi="宋体" w:hint="eastAsia"/>
          <w:sz w:val="24"/>
          <w:szCs w:val="24"/>
        </w:rPr>
        <w:t>审核</w:t>
      </w:r>
      <w:r>
        <w:rPr>
          <w:rFonts w:ascii="宋体" w:hAnsi="宋体" w:hint="eastAsia"/>
          <w:sz w:val="24"/>
          <w:szCs w:val="24"/>
        </w:rPr>
        <w:t>原材料</w:t>
      </w:r>
      <w:r>
        <w:rPr>
          <w:rFonts w:hint="eastAsia"/>
          <w:sz w:val="24"/>
          <w:szCs w:val="24"/>
        </w:rPr>
        <w:t>进厂检测、产品</w:t>
      </w:r>
      <w:r>
        <w:rPr>
          <w:rFonts w:hint="eastAsia"/>
          <w:sz w:val="24"/>
          <w:szCs w:val="24"/>
        </w:rPr>
        <w:t>出厂检验等测量过程</w:t>
      </w:r>
      <w:r>
        <w:rPr>
          <w:rStyle w:val="FontStyle99"/>
          <w:rFonts w:ascii="宋体" w:eastAsia="宋体" w:hint="eastAsia"/>
          <w:sz w:val="24"/>
          <w:szCs w:val="24"/>
        </w:rPr>
        <w:t>及测量设备量值溯源完成情况</w:t>
      </w:r>
      <w:r>
        <w:rPr>
          <w:rStyle w:val="FontStyle99"/>
          <w:rFonts w:ascii="宋体" w:eastAsia="宋体" w:hint="eastAsia"/>
          <w:sz w:val="24"/>
          <w:szCs w:val="24"/>
        </w:rPr>
        <w:t>等</w:t>
      </w:r>
      <w:r>
        <w:rPr>
          <w:rStyle w:val="FontStyle99"/>
          <w:rFonts w:ascii="宋体" w:eastAsia="宋体" w:hint="eastAsia"/>
          <w:sz w:val="24"/>
          <w:szCs w:val="24"/>
        </w:rPr>
        <w:t>。</w:t>
      </w:r>
      <w:r>
        <w:rPr>
          <w:rStyle w:val="FontStyle99"/>
          <w:rFonts w:ascii="宋体" w:eastAsia="宋体" w:hint="eastAsia"/>
          <w:sz w:val="24"/>
          <w:szCs w:val="24"/>
        </w:rPr>
        <w:t>该企业</w:t>
      </w:r>
      <w:r>
        <w:rPr>
          <w:rFonts w:ascii="宋体" w:hAnsi="宋体" w:cs="宋体" w:hint="eastAsia"/>
          <w:kern w:val="0"/>
          <w:sz w:val="24"/>
          <w:szCs w:val="24"/>
        </w:rPr>
        <w:t>领导</w:t>
      </w:r>
      <w:r>
        <w:rPr>
          <w:rFonts w:ascii="宋体" w:hAnsi="宋体" w:cs="宋体" w:hint="eastAsia"/>
          <w:kern w:val="0"/>
          <w:sz w:val="24"/>
          <w:szCs w:val="24"/>
        </w:rPr>
        <w:t>非常重视</w:t>
      </w:r>
      <w:r>
        <w:rPr>
          <w:rFonts w:ascii="宋体" w:hAnsi="宋体" w:cs="宋体" w:hint="eastAsia"/>
          <w:kern w:val="0"/>
          <w:sz w:val="24"/>
          <w:szCs w:val="24"/>
        </w:rPr>
        <w:t>测量管理体系各项工作，</w:t>
      </w:r>
      <w:r>
        <w:rPr>
          <w:rFonts w:ascii="宋体" w:hAnsi="宋体" w:cs="宋体" w:hint="eastAsia"/>
          <w:kern w:val="0"/>
          <w:sz w:val="24"/>
          <w:szCs w:val="24"/>
        </w:rPr>
        <w:t>完善了资源的配备，企业没有新增测量设备，企业制定的</w:t>
      </w:r>
      <w:r>
        <w:rPr>
          <w:rFonts w:ascii="宋体" w:hAnsi="宋体" w:hint="eastAsia"/>
          <w:bCs/>
          <w:sz w:val="24"/>
          <w:szCs w:val="24"/>
        </w:rPr>
        <w:t>质量目标</w:t>
      </w:r>
      <w:r>
        <w:rPr>
          <w:rFonts w:ascii="宋体" w:hAnsi="宋体" w:hint="eastAsia"/>
          <w:bCs/>
          <w:sz w:val="24"/>
          <w:szCs w:val="24"/>
        </w:rPr>
        <w:t>能</w:t>
      </w:r>
      <w:r>
        <w:rPr>
          <w:rFonts w:ascii="宋体" w:hAnsi="宋体" w:hint="eastAsia"/>
          <w:bCs/>
          <w:sz w:val="24"/>
          <w:szCs w:val="24"/>
        </w:rPr>
        <w:t>按规定的内容和时间进行考核，</w:t>
      </w:r>
      <w:r>
        <w:rPr>
          <w:rFonts w:ascii="宋体" w:hAnsi="宋体" w:hint="eastAsia"/>
          <w:bCs/>
          <w:sz w:val="24"/>
          <w:szCs w:val="24"/>
        </w:rPr>
        <w:t>2021</w:t>
      </w:r>
      <w:r>
        <w:rPr>
          <w:rFonts w:ascii="宋体" w:hAnsi="宋体" w:hint="eastAsia"/>
          <w:bCs/>
          <w:sz w:val="24"/>
          <w:szCs w:val="24"/>
        </w:rPr>
        <w:t>年度质量目标</w:t>
      </w:r>
      <w:r>
        <w:rPr>
          <w:rFonts w:ascii="宋体" w:hAnsi="宋体" w:hint="eastAsia"/>
          <w:bCs/>
          <w:sz w:val="24"/>
          <w:szCs w:val="24"/>
        </w:rPr>
        <w:t>已阶段</w:t>
      </w:r>
      <w:r>
        <w:rPr>
          <w:rFonts w:ascii="宋体" w:hAnsi="宋体" w:hint="eastAsia"/>
          <w:bCs/>
          <w:sz w:val="24"/>
          <w:szCs w:val="24"/>
        </w:rPr>
        <w:t>完成</w:t>
      </w:r>
      <w:r>
        <w:rPr>
          <w:rFonts w:ascii="宋体" w:hAnsi="宋体" w:hint="eastAsia"/>
          <w:bCs/>
          <w:sz w:val="24"/>
          <w:szCs w:val="24"/>
        </w:rPr>
        <w:t>，</w:t>
      </w:r>
      <w:r>
        <w:rPr>
          <w:rFonts w:ascii="宋体" w:hAnsi="宋体" w:hint="eastAsia"/>
          <w:bCs/>
          <w:sz w:val="24"/>
          <w:szCs w:val="24"/>
        </w:rPr>
        <w:t>情况较</w:t>
      </w:r>
      <w:r>
        <w:rPr>
          <w:rFonts w:ascii="宋体" w:hAnsi="宋体" w:hint="eastAsia"/>
          <w:bCs/>
          <w:sz w:val="24"/>
          <w:szCs w:val="24"/>
        </w:rPr>
        <w:t>好；</w:t>
      </w:r>
      <w:r>
        <w:rPr>
          <w:rFonts w:ascii="宋体" w:hAnsi="宋体" w:hint="eastAsia"/>
          <w:bCs/>
          <w:sz w:val="24"/>
          <w:szCs w:val="24"/>
        </w:rPr>
        <w:t>牡丹江市井田石油钻采配件有限公司</w:t>
      </w:r>
      <w:r>
        <w:rPr>
          <w:rFonts w:ascii="宋体" w:hAnsi="宋体" w:hint="eastAsia"/>
          <w:bCs/>
          <w:sz w:val="24"/>
          <w:szCs w:val="24"/>
        </w:rPr>
        <w:t>测量管理体系的符合性、有效性及持续改进，符合</w:t>
      </w:r>
      <w:r>
        <w:rPr>
          <w:rFonts w:ascii="宋体" w:hAnsi="宋体" w:hint="eastAsia"/>
          <w:bCs/>
          <w:sz w:val="24"/>
          <w:szCs w:val="24"/>
        </w:rPr>
        <w:t>GB/T 19022-2003</w:t>
      </w:r>
      <w:r>
        <w:rPr>
          <w:rFonts w:ascii="宋体" w:hAnsi="宋体" w:hint="eastAsia"/>
          <w:bCs/>
          <w:sz w:val="24"/>
          <w:szCs w:val="24"/>
        </w:rPr>
        <w:t>标准要求，公司测量管理体系正常有序运行，较好地满足了公司生产、销售和持续发展的</w:t>
      </w:r>
      <w:r>
        <w:rPr>
          <w:rFonts w:ascii="宋体" w:hAnsi="宋体" w:hint="eastAsia"/>
          <w:sz w:val="24"/>
          <w:szCs w:val="24"/>
        </w:rPr>
        <w:t>需要。</w:t>
      </w:r>
    </w:p>
    <w:p w:rsidR="00FE1846" w:rsidRDefault="0050563A">
      <w:pPr>
        <w:widowControl/>
        <w:spacing w:line="360" w:lineRule="auto"/>
        <w:rPr>
          <w:rFonts w:ascii="宋体" w:hAnsi="宋体"/>
          <w:sz w:val="24"/>
          <w:szCs w:val="24"/>
        </w:rPr>
      </w:pPr>
      <w:r>
        <w:rPr>
          <w:rFonts w:ascii="宋体" w:hAnsi="宋体" w:hint="eastAsia"/>
          <w:sz w:val="24"/>
          <w:szCs w:val="24"/>
        </w:rPr>
        <w:t>3.</w:t>
      </w:r>
      <w:r>
        <w:rPr>
          <w:rFonts w:ascii="宋体" w:hAnsi="宋体" w:hint="eastAsia"/>
          <w:sz w:val="24"/>
          <w:szCs w:val="24"/>
        </w:rPr>
        <w:t>内部审核和管理评审的情况：</w:t>
      </w:r>
      <w:r>
        <w:rPr>
          <w:rFonts w:ascii="宋体" w:hAnsi="宋体" w:hint="eastAsia"/>
          <w:sz w:val="24"/>
          <w:szCs w:val="24"/>
        </w:rPr>
        <w:t xml:space="preserve"> </w:t>
      </w:r>
    </w:p>
    <w:p w:rsidR="00FE1846" w:rsidRDefault="0050563A">
      <w:pPr>
        <w:widowControl/>
        <w:spacing w:line="360" w:lineRule="auto"/>
        <w:rPr>
          <w:rFonts w:ascii="宋体" w:hAnsi="宋体"/>
          <w:sz w:val="24"/>
          <w:szCs w:val="24"/>
        </w:rPr>
      </w:pPr>
      <w:r>
        <w:rPr>
          <w:rFonts w:asciiTheme="minorEastAsia" w:hAnsiTheme="minorEastAsia" w:cs="宋体" w:hint="eastAsia"/>
          <w:bCs/>
          <w:kern w:val="0"/>
          <w:sz w:val="24"/>
          <w:szCs w:val="24"/>
        </w:rPr>
        <w:t>3.1</w:t>
      </w:r>
      <w:r>
        <w:rPr>
          <w:rFonts w:ascii="宋体" w:hAnsi="宋体" w:hint="eastAsia"/>
          <w:sz w:val="24"/>
          <w:szCs w:val="24"/>
        </w:rPr>
        <w:t>公司的测量体系内审：</w:t>
      </w:r>
    </w:p>
    <w:p w:rsidR="00FE1846" w:rsidRDefault="0050563A">
      <w:pPr>
        <w:widowControl/>
        <w:spacing w:line="360" w:lineRule="auto"/>
        <w:ind w:firstLine="480"/>
        <w:rPr>
          <w:rStyle w:val="FontStyle99"/>
          <w:rFonts w:ascii="宋体" w:eastAsia="宋体"/>
          <w:sz w:val="24"/>
          <w:szCs w:val="24"/>
        </w:rPr>
      </w:pPr>
      <w:r>
        <w:rPr>
          <w:rFonts w:asciiTheme="minorEastAsia" w:hAnsiTheme="minorEastAsia" w:cs="宋体" w:hint="eastAsia"/>
          <w:bCs/>
          <w:kern w:val="0"/>
          <w:sz w:val="24"/>
          <w:szCs w:val="24"/>
        </w:rPr>
        <w:lastRenderedPageBreak/>
        <w:t>为了充分验证公司测量管理体系运行的符合性、有效性及持续改进，根据公司</w:t>
      </w:r>
      <w:r>
        <w:rPr>
          <w:rFonts w:asciiTheme="minorEastAsia" w:hAnsiTheme="minorEastAsia" w:cs="宋体" w:hint="eastAsia"/>
          <w:bCs/>
          <w:kern w:val="0"/>
          <w:sz w:val="24"/>
          <w:szCs w:val="24"/>
        </w:rPr>
        <w:t>20</w:t>
      </w:r>
      <w:r>
        <w:rPr>
          <w:rFonts w:asciiTheme="minorEastAsia" w:hAnsiTheme="minorEastAsia" w:cs="宋体" w:hint="eastAsia"/>
          <w:bCs/>
          <w:kern w:val="0"/>
          <w:sz w:val="24"/>
          <w:szCs w:val="24"/>
        </w:rPr>
        <w:t>21</w:t>
      </w:r>
      <w:r>
        <w:rPr>
          <w:rFonts w:asciiTheme="minorEastAsia" w:hAnsiTheme="minorEastAsia" w:cs="宋体" w:hint="eastAsia"/>
          <w:bCs/>
          <w:kern w:val="0"/>
          <w:sz w:val="24"/>
          <w:szCs w:val="24"/>
        </w:rPr>
        <w:t>年度工作计划，</w:t>
      </w:r>
      <w:r>
        <w:rPr>
          <w:rFonts w:asciiTheme="minorEastAsia" w:hAnsiTheme="minorEastAsia" w:cs="宋体" w:hint="eastAsia"/>
          <w:bCs/>
          <w:kern w:val="0"/>
          <w:sz w:val="24"/>
          <w:szCs w:val="24"/>
        </w:rPr>
        <w:t>及产品</w:t>
      </w:r>
      <w:r>
        <w:rPr>
          <w:rFonts w:asciiTheme="minorEastAsia" w:hAnsiTheme="minorEastAsia" w:cs="宋体" w:hint="eastAsia"/>
          <w:bCs/>
          <w:kern w:val="0"/>
          <w:sz w:val="24"/>
          <w:szCs w:val="24"/>
        </w:rPr>
        <w:t>范围扩大</w:t>
      </w:r>
      <w:r>
        <w:rPr>
          <w:rFonts w:asciiTheme="minorEastAsia" w:hAnsiTheme="minorEastAsia" w:cs="宋体" w:hint="eastAsia"/>
          <w:bCs/>
          <w:kern w:val="0"/>
          <w:sz w:val="24"/>
          <w:szCs w:val="24"/>
        </w:rPr>
        <w:t>实际情况，</w:t>
      </w:r>
      <w:r>
        <w:rPr>
          <w:rFonts w:asciiTheme="minorEastAsia" w:hAnsiTheme="minorEastAsia" w:cs="宋体" w:hint="eastAsia"/>
          <w:bCs/>
          <w:kern w:val="0"/>
          <w:sz w:val="24"/>
          <w:szCs w:val="24"/>
        </w:rPr>
        <w:t>于</w:t>
      </w:r>
      <w:r>
        <w:rPr>
          <w:rFonts w:asciiTheme="minorEastAsia" w:hAnsiTheme="minorEastAsia" w:cs="宋体" w:hint="eastAsia"/>
          <w:bCs/>
          <w:kern w:val="0"/>
          <w:sz w:val="24"/>
          <w:szCs w:val="24"/>
        </w:rPr>
        <w:t>20</w:t>
      </w:r>
      <w:r>
        <w:rPr>
          <w:rFonts w:asciiTheme="minorEastAsia" w:hAnsiTheme="minorEastAsia" w:cs="宋体" w:hint="eastAsia"/>
          <w:bCs/>
          <w:kern w:val="0"/>
          <w:sz w:val="24"/>
          <w:szCs w:val="24"/>
        </w:rPr>
        <w:t>21</w:t>
      </w:r>
      <w:r>
        <w:rPr>
          <w:rFonts w:asciiTheme="minorEastAsia" w:hAnsiTheme="minorEastAsia" w:cs="宋体" w:hint="eastAsia"/>
          <w:bCs/>
          <w:kern w:val="0"/>
          <w:sz w:val="24"/>
          <w:szCs w:val="24"/>
        </w:rPr>
        <w:t>年</w:t>
      </w:r>
      <w:r>
        <w:rPr>
          <w:rFonts w:asciiTheme="minorEastAsia" w:hAnsiTheme="minorEastAsia" w:cs="宋体" w:hint="eastAsia"/>
          <w:bCs/>
          <w:kern w:val="0"/>
          <w:sz w:val="24"/>
          <w:szCs w:val="24"/>
        </w:rPr>
        <w:t>3</w:t>
      </w:r>
      <w:r>
        <w:rPr>
          <w:rFonts w:asciiTheme="minorEastAsia" w:hAnsiTheme="minorEastAsia" w:cs="宋体" w:hint="eastAsia"/>
          <w:bCs/>
          <w:kern w:val="0"/>
          <w:sz w:val="24"/>
          <w:szCs w:val="24"/>
        </w:rPr>
        <w:t>月</w:t>
      </w:r>
      <w:r>
        <w:rPr>
          <w:rFonts w:asciiTheme="minorEastAsia" w:hAnsiTheme="minorEastAsia" w:cs="宋体" w:hint="eastAsia"/>
          <w:bCs/>
          <w:kern w:val="0"/>
          <w:sz w:val="24"/>
          <w:szCs w:val="24"/>
        </w:rPr>
        <w:t>28</w:t>
      </w:r>
      <w:r>
        <w:rPr>
          <w:rFonts w:asciiTheme="minorEastAsia" w:hAnsiTheme="minorEastAsia" w:cs="宋体"/>
          <w:bCs/>
          <w:kern w:val="0"/>
          <w:sz w:val="24"/>
          <w:szCs w:val="24"/>
        </w:rPr>
        <w:t>日</w:t>
      </w:r>
      <w:r>
        <w:rPr>
          <w:rFonts w:asciiTheme="minorEastAsia" w:hAnsiTheme="minorEastAsia" w:cs="宋体" w:hint="eastAsia"/>
          <w:bCs/>
          <w:kern w:val="0"/>
          <w:sz w:val="24"/>
          <w:szCs w:val="24"/>
        </w:rPr>
        <w:t>，公司</w:t>
      </w:r>
      <w:r>
        <w:rPr>
          <w:rFonts w:asciiTheme="minorEastAsia" w:hAnsiTheme="minorEastAsia" w:cs="宋体" w:hint="eastAsia"/>
          <w:bCs/>
          <w:kern w:val="0"/>
          <w:sz w:val="24"/>
          <w:szCs w:val="24"/>
        </w:rPr>
        <w:t>再次</w:t>
      </w:r>
      <w:r>
        <w:rPr>
          <w:rFonts w:asciiTheme="minorEastAsia" w:hAnsiTheme="minorEastAsia" w:cs="宋体" w:hint="eastAsia"/>
          <w:bCs/>
          <w:kern w:val="0"/>
          <w:sz w:val="24"/>
          <w:szCs w:val="24"/>
        </w:rPr>
        <w:t>进行了测量管理体系</w:t>
      </w:r>
      <w:r>
        <w:rPr>
          <w:rFonts w:asciiTheme="minorEastAsia" w:hAnsiTheme="minorEastAsia" w:hint="eastAsia"/>
          <w:bCs/>
          <w:sz w:val="24"/>
          <w:szCs w:val="24"/>
        </w:rPr>
        <w:t>内部审核工作</w:t>
      </w:r>
      <w:r>
        <w:rPr>
          <w:rFonts w:hint="eastAsia"/>
          <w:sz w:val="24"/>
          <w:szCs w:val="24"/>
        </w:rPr>
        <w:t>。</w:t>
      </w:r>
      <w:r>
        <w:rPr>
          <w:rStyle w:val="FontStyle99"/>
          <w:rFonts w:ascii="宋体" w:eastAsia="宋体" w:hint="eastAsia"/>
          <w:sz w:val="24"/>
          <w:szCs w:val="24"/>
        </w:rPr>
        <w:t>按</w:t>
      </w:r>
      <w:r>
        <w:rPr>
          <w:rStyle w:val="FontStyle99"/>
          <w:rFonts w:ascii="宋体" w:eastAsia="宋体" w:hint="eastAsia"/>
          <w:sz w:val="24"/>
          <w:szCs w:val="24"/>
        </w:rPr>
        <w:t>GB/T 19022-2003</w:t>
      </w:r>
      <w:r>
        <w:rPr>
          <w:rStyle w:val="FontStyle99"/>
          <w:rFonts w:ascii="宋体" w:eastAsia="宋体" w:hint="eastAsia"/>
          <w:sz w:val="24"/>
          <w:szCs w:val="24"/>
        </w:rPr>
        <w:t>标准的要素要求，审核共涉及了</w:t>
      </w:r>
      <w:r>
        <w:rPr>
          <w:rStyle w:val="FontStyle99"/>
          <w:rFonts w:ascii="宋体" w:eastAsia="宋体" w:hint="eastAsia"/>
          <w:sz w:val="24"/>
          <w:szCs w:val="24"/>
        </w:rPr>
        <w:t>3</w:t>
      </w:r>
      <w:r>
        <w:rPr>
          <w:rStyle w:val="FontStyle99"/>
          <w:rFonts w:ascii="宋体" w:eastAsia="宋体" w:hint="eastAsia"/>
          <w:sz w:val="24"/>
          <w:szCs w:val="24"/>
        </w:rPr>
        <w:t>个职能部门和</w:t>
      </w:r>
      <w:r>
        <w:rPr>
          <w:rStyle w:val="FontStyle99"/>
          <w:rFonts w:ascii="宋体" w:eastAsia="宋体" w:hint="eastAsia"/>
          <w:sz w:val="24"/>
          <w:szCs w:val="24"/>
        </w:rPr>
        <w:t>1</w:t>
      </w:r>
      <w:r>
        <w:rPr>
          <w:rStyle w:val="FontStyle99"/>
          <w:rFonts w:ascii="宋体" w:eastAsia="宋体" w:hint="eastAsia"/>
          <w:sz w:val="24"/>
          <w:szCs w:val="24"/>
        </w:rPr>
        <w:t>个生产作业单位。</w:t>
      </w:r>
      <w:r>
        <w:rPr>
          <w:rFonts w:hint="eastAsia"/>
          <w:sz w:val="24"/>
          <w:szCs w:val="24"/>
        </w:rPr>
        <w:t>审核共开具</w:t>
      </w:r>
      <w:r>
        <w:rPr>
          <w:rStyle w:val="FontStyle99"/>
          <w:rFonts w:ascii="宋体" w:eastAsia="宋体" w:hint="eastAsia"/>
          <w:sz w:val="24"/>
          <w:szCs w:val="24"/>
        </w:rPr>
        <w:t>次要不符合项</w:t>
      </w:r>
      <w:r>
        <w:rPr>
          <w:rStyle w:val="FontStyle99"/>
          <w:rFonts w:ascii="宋体" w:eastAsia="宋体" w:hint="eastAsia"/>
          <w:sz w:val="24"/>
          <w:szCs w:val="24"/>
        </w:rPr>
        <w:t xml:space="preserve"> </w:t>
      </w:r>
      <w:r>
        <w:rPr>
          <w:rStyle w:val="FontStyle99"/>
          <w:rFonts w:ascii="宋体" w:eastAsia="宋体" w:hint="eastAsia"/>
          <w:sz w:val="24"/>
          <w:szCs w:val="24"/>
        </w:rPr>
        <w:t>1</w:t>
      </w:r>
      <w:r>
        <w:rPr>
          <w:rStyle w:val="FontStyle99"/>
          <w:rFonts w:ascii="宋体" w:eastAsia="宋体" w:hint="eastAsia"/>
          <w:sz w:val="24"/>
          <w:szCs w:val="24"/>
        </w:rPr>
        <w:t>项</w:t>
      </w:r>
      <w:r>
        <w:rPr>
          <w:rStyle w:val="FontStyle99"/>
          <w:rFonts w:ascii="宋体" w:eastAsia="宋体" w:hint="eastAsia"/>
          <w:sz w:val="24"/>
          <w:szCs w:val="24"/>
        </w:rPr>
        <w:t>,</w:t>
      </w:r>
      <w:r>
        <w:rPr>
          <w:rStyle w:val="FontStyle99"/>
          <w:rFonts w:ascii="宋体" w:eastAsia="宋体" w:hint="eastAsia"/>
          <w:sz w:val="24"/>
          <w:szCs w:val="24"/>
        </w:rPr>
        <w:t>对内审发现的问题，制定了有效的纠正措施</w:t>
      </w:r>
      <w:r>
        <w:rPr>
          <w:rStyle w:val="FontStyle99"/>
          <w:rFonts w:ascii="宋体" w:eastAsia="宋体" w:hint="eastAsia"/>
          <w:sz w:val="24"/>
          <w:szCs w:val="24"/>
        </w:rPr>
        <w:t>并</w:t>
      </w:r>
      <w:r>
        <w:rPr>
          <w:rStyle w:val="FontStyle99"/>
          <w:rFonts w:ascii="宋体" w:eastAsia="宋体" w:hint="eastAsia"/>
          <w:sz w:val="24"/>
          <w:szCs w:val="24"/>
        </w:rPr>
        <w:t>及时整改</w:t>
      </w:r>
      <w:r>
        <w:rPr>
          <w:rStyle w:val="FontStyle99"/>
          <w:rFonts w:ascii="宋体" w:eastAsia="宋体" w:hint="eastAsia"/>
          <w:sz w:val="24"/>
          <w:szCs w:val="24"/>
        </w:rPr>
        <w:t>.</w:t>
      </w:r>
    </w:p>
    <w:p w:rsidR="00FE1846" w:rsidRDefault="0050563A">
      <w:pPr>
        <w:widowControl/>
        <w:spacing w:line="360" w:lineRule="auto"/>
        <w:rPr>
          <w:rFonts w:ascii="宋体" w:hAnsi="宋体"/>
          <w:sz w:val="24"/>
          <w:szCs w:val="24"/>
        </w:rPr>
      </w:pPr>
      <w:r>
        <w:rPr>
          <w:rFonts w:ascii="宋体" w:hAnsi="宋体" w:hint="eastAsia"/>
          <w:sz w:val="24"/>
          <w:szCs w:val="24"/>
        </w:rPr>
        <w:t>3.2</w:t>
      </w:r>
      <w:r>
        <w:rPr>
          <w:rFonts w:ascii="宋体" w:hAnsi="宋体" w:hint="eastAsia"/>
          <w:sz w:val="24"/>
          <w:szCs w:val="24"/>
        </w:rPr>
        <w:t>、公司的测量体系管理评审：</w:t>
      </w:r>
    </w:p>
    <w:p w:rsidR="00FE1846" w:rsidRDefault="0050563A">
      <w:pPr>
        <w:snapToGrid w:val="0"/>
        <w:spacing w:line="360" w:lineRule="auto"/>
        <w:ind w:firstLineChars="200" w:firstLine="480"/>
        <w:rPr>
          <w:rFonts w:ascii="宋体" w:hAnsi="宋体" w:cs="黑体"/>
          <w:sz w:val="24"/>
          <w:szCs w:val="24"/>
        </w:rPr>
      </w:pPr>
      <w:r>
        <w:rPr>
          <w:rFonts w:asciiTheme="minorEastAsia" w:hAnsiTheme="minorEastAsia" w:hint="eastAsia"/>
          <w:bCs/>
          <w:sz w:val="24"/>
          <w:szCs w:val="24"/>
        </w:rPr>
        <w:t>公司于</w:t>
      </w:r>
      <w:r>
        <w:rPr>
          <w:rFonts w:asciiTheme="minorEastAsia" w:hAnsiTheme="minorEastAsia" w:cs="宋体" w:hint="eastAsia"/>
          <w:bCs/>
          <w:kern w:val="0"/>
          <w:sz w:val="24"/>
          <w:szCs w:val="24"/>
        </w:rPr>
        <w:t>20</w:t>
      </w:r>
      <w:r>
        <w:rPr>
          <w:rFonts w:asciiTheme="minorEastAsia" w:hAnsiTheme="minorEastAsia" w:cs="宋体" w:hint="eastAsia"/>
          <w:bCs/>
          <w:kern w:val="0"/>
          <w:sz w:val="24"/>
          <w:szCs w:val="24"/>
        </w:rPr>
        <w:t>21</w:t>
      </w:r>
      <w:r>
        <w:rPr>
          <w:rFonts w:asciiTheme="minorEastAsia" w:hAnsiTheme="minorEastAsia" w:cs="宋体" w:hint="eastAsia"/>
          <w:bCs/>
          <w:kern w:val="0"/>
          <w:sz w:val="24"/>
          <w:szCs w:val="24"/>
        </w:rPr>
        <w:t>年</w:t>
      </w:r>
      <w:r>
        <w:rPr>
          <w:rFonts w:asciiTheme="minorEastAsia" w:hAnsiTheme="minorEastAsia" w:cs="宋体" w:hint="eastAsia"/>
          <w:bCs/>
          <w:kern w:val="0"/>
          <w:sz w:val="24"/>
          <w:szCs w:val="24"/>
        </w:rPr>
        <w:t>4</w:t>
      </w:r>
      <w:r>
        <w:rPr>
          <w:rFonts w:asciiTheme="minorEastAsia" w:hAnsiTheme="minorEastAsia" w:cs="宋体" w:hint="eastAsia"/>
          <w:bCs/>
          <w:kern w:val="0"/>
          <w:sz w:val="24"/>
          <w:szCs w:val="24"/>
        </w:rPr>
        <w:t>月</w:t>
      </w:r>
      <w:r>
        <w:rPr>
          <w:rFonts w:asciiTheme="minorEastAsia" w:hAnsiTheme="minorEastAsia" w:cs="宋体" w:hint="eastAsia"/>
          <w:bCs/>
          <w:kern w:val="0"/>
          <w:sz w:val="24"/>
          <w:szCs w:val="24"/>
        </w:rPr>
        <w:t>2</w:t>
      </w:r>
      <w:r>
        <w:rPr>
          <w:rFonts w:asciiTheme="minorEastAsia" w:hAnsiTheme="minorEastAsia" w:cs="宋体"/>
          <w:bCs/>
          <w:kern w:val="0"/>
          <w:sz w:val="24"/>
          <w:szCs w:val="24"/>
        </w:rPr>
        <w:t>日</w:t>
      </w:r>
      <w:r>
        <w:rPr>
          <w:rFonts w:asciiTheme="minorEastAsia" w:hAnsiTheme="minorEastAsia" w:cs="宋体" w:hint="eastAsia"/>
          <w:bCs/>
          <w:kern w:val="0"/>
          <w:sz w:val="24"/>
          <w:szCs w:val="24"/>
        </w:rPr>
        <w:t>又</w:t>
      </w:r>
      <w:r>
        <w:rPr>
          <w:rFonts w:asciiTheme="minorEastAsia" w:hAnsiTheme="minorEastAsia" w:cs="宋体" w:hint="eastAsia"/>
          <w:bCs/>
          <w:kern w:val="0"/>
          <w:sz w:val="24"/>
          <w:szCs w:val="24"/>
        </w:rPr>
        <w:t>进行了管理评审，</w:t>
      </w:r>
      <w:r>
        <w:rPr>
          <w:rFonts w:ascii="宋体" w:hAnsi="宋体" w:cs="黑体" w:hint="eastAsia"/>
          <w:sz w:val="24"/>
          <w:szCs w:val="24"/>
        </w:rPr>
        <w:t>会议</w:t>
      </w:r>
      <w:r>
        <w:rPr>
          <w:rFonts w:ascii="宋体" w:hAnsi="宋体" w:cs="黑体"/>
          <w:sz w:val="24"/>
          <w:szCs w:val="24"/>
        </w:rPr>
        <w:t>由</w:t>
      </w:r>
      <w:r>
        <w:rPr>
          <w:rFonts w:ascii="宋体" w:hAnsi="宋体" w:cs="黑体" w:hint="eastAsia"/>
          <w:sz w:val="24"/>
          <w:szCs w:val="24"/>
        </w:rPr>
        <w:t>公司经理</w:t>
      </w:r>
      <w:r>
        <w:rPr>
          <w:rFonts w:ascii="宋体" w:hAnsi="宋体" w:cs="黑体" w:hint="eastAsia"/>
          <w:sz w:val="24"/>
          <w:szCs w:val="24"/>
        </w:rPr>
        <w:t>栾德民</w:t>
      </w:r>
      <w:r>
        <w:rPr>
          <w:rFonts w:ascii="宋体" w:hAnsi="宋体" w:cs="黑体" w:hint="eastAsia"/>
          <w:sz w:val="24"/>
          <w:szCs w:val="24"/>
        </w:rPr>
        <w:t>主持，由</w:t>
      </w:r>
      <w:r>
        <w:rPr>
          <w:rFonts w:ascii="宋体" w:hAnsi="宋体" w:cs="黑体"/>
          <w:sz w:val="24"/>
          <w:szCs w:val="24"/>
        </w:rPr>
        <w:t>管理者代表</w:t>
      </w:r>
      <w:r>
        <w:rPr>
          <w:rFonts w:ascii="宋体" w:hAnsi="宋体" w:cs="黑体" w:hint="eastAsia"/>
          <w:sz w:val="24"/>
          <w:szCs w:val="24"/>
        </w:rPr>
        <w:t>王新国</w:t>
      </w:r>
      <w:r>
        <w:rPr>
          <w:rFonts w:ascii="宋体" w:hAnsi="宋体" w:cs="黑体"/>
          <w:sz w:val="24"/>
          <w:szCs w:val="24"/>
        </w:rPr>
        <w:t>汇报了体系运行情况。</w:t>
      </w:r>
      <w:r>
        <w:rPr>
          <w:rFonts w:ascii="宋体" w:hAnsi="宋体" w:cs="黑体" w:hint="eastAsia"/>
          <w:sz w:val="24"/>
          <w:szCs w:val="24"/>
        </w:rPr>
        <w:t>会议肯定</w:t>
      </w:r>
      <w:r>
        <w:rPr>
          <w:rFonts w:ascii="宋体" w:hAnsi="宋体" w:cs="黑体"/>
          <w:sz w:val="24"/>
          <w:szCs w:val="24"/>
        </w:rPr>
        <w:t>了</w:t>
      </w:r>
      <w:r>
        <w:rPr>
          <w:rFonts w:ascii="宋体" w:hAnsi="宋体" w:hint="eastAsia"/>
          <w:sz w:val="24"/>
          <w:szCs w:val="24"/>
        </w:rPr>
        <w:t>产品范围变更以来</w:t>
      </w:r>
      <w:r>
        <w:rPr>
          <w:rFonts w:ascii="宋体" w:hAnsi="宋体" w:cs="黑体"/>
          <w:sz w:val="24"/>
          <w:szCs w:val="24"/>
        </w:rPr>
        <w:t>公司测量管理体系的充分</w:t>
      </w:r>
      <w:r>
        <w:rPr>
          <w:rFonts w:ascii="宋体" w:hAnsi="宋体" w:cs="黑体" w:hint="eastAsia"/>
          <w:sz w:val="24"/>
          <w:szCs w:val="24"/>
        </w:rPr>
        <w:t>性</w:t>
      </w:r>
      <w:r>
        <w:rPr>
          <w:rFonts w:ascii="宋体" w:hAnsi="宋体" w:cs="黑体"/>
          <w:sz w:val="24"/>
          <w:szCs w:val="24"/>
        </w:rPr>
        <w:t>、有效性和适宜性</w:t>
      </w:r>
      <w:r>
        <w:rPr>
          <w:rFonts w:ascii="宋体" w:hAnsi="宋体" w:cs="黑体" w:hint="eastAsia"/>
          <w:sz w:val="24"/>
          <w:szCs w:val="24"/>
        </w:rPr>
        <w:t>。形成</w:t>
      </w:r>
      <w:r>
        <w:rPr>
          <w:rFonts w:ascii="宋体" w:hAnsi="宋体" w:cs="黑体"/>
          <w:sz w:val="24"/>
          <w:szCs w:val="24"/>
        </w:rPr>
        <w:t>了管理评审报告</w:t>
      </w:r>
      <w:r>
        <w:rPr>
          <w:rFonts w:ascii="宋体" w:hAnsi="宋体" w:cs="黑体" w:hint="eastAsia"/>
          <w:sz w:val="24"/>
          <w:szCs w:val="24"/>
        </w:rPr>
        <w:t>，对公司测量体系目前存在的问题落实了整改部门。</w:t>
      </w:r>
    </w:p>
    <w:p w:rsidR="00FE1846" w:rsidRDefault="0050563A">
      <w:pPr>
        <w:snapToGrid w:val="0"/>
        <w:spacing w:line="360" w:lineRule="auto"/>
        <w:ind w:rightChars="-244" w:right="-512"/>
        <w:rPr>
          <w:sz w:val="24"/>
          <w:szCs w:val="24"/>
        </w:rPr>
      </w:pPr>
      <w:r>
        <w:rPr>
          <w:rFonts w:asciiTheme="minorEastAsia" w:hAnsiTheme="minorEastAsia" w:hint="eastAsia"/>
          <w:bCs/>
          <w:szCs w:val="21"/>
        </w:rPr>
        <w:t>4.</w:t>
      </w:r>
      <w:r>
        <w:rPr>
          <w:rFonts w:asciiTheme="minorEastAsia" w:hAnsiTheme="minorEastAsia" w:hint="eastAsia"/>
          <w:bCs/>
          <w:szCs w:val="21"/>
        </w:rPr>
        <w:t>为</w:t>
      </w:r>
      <w:r>
        <w:rPr>
          <w:rFonts w:hint="eastAsia"/>
          <w:sz w:val="24"/>
          <w:szCs w:val="24"/>
        </w:rPr>
        <w:t>持续改进而策划的活动的进展</w:t>
      </w:r>
      <w:r>
        <w:rPr>
          <w:rFonts w:hint="eastAsia"/>
          <w:sz w:val="24"/>
          <w:szCs w:val="24"/>
        </w:rPr>
        <w:t xml:space="preserve"> </w:t>
      </w:r>
      <w:r>
        <w:rPr>
          <w:rFonts w:hint="eastAsia"/>
          <w:sz w:val="24"/>
          <w:szCs w:val="24"/>
        </w:rPr>
        <w:t>，包括：企业对已识别的封隔器外径尺寸测量过程，按测量过程控制规范，进行了有效性监视。并对不确定度评定方法进行了描述，记录、监视控制图齐全，完整；未见新增关键测量过程。</w:t>
      </w:r>
    </w:p>
    <w:p w:rsidR="00FE1846" w:rsidRDefault="0050563A">
      <w:pPr>
        <w:widowControl/>
        <w:spacing w:line="360" w:lineRule="auto"/>
        <w:rPr>
          <w:rFonts w:asciiTheme="minorEastAsia" w:hAnsiTheme="minorEastAsia"/>
          <w:bCs/>
          <w:sz w:val="24"/>
          <w:szCs w:val="24"/>
        </w:rPr>
      </w:pPr>
      <w:r>
        <w:rPr>
          <w:rFonts w:asciiTheme="minorEastAsia" w:hAnsiTheme="minorEastAsia" w:hint="eastAsia"/>
          <w:bCs/>
          <w:sz w:val="24"/>
          <w:szCs w:val="24"/>
        </w:rPr>
        <w:t>5.</w:t>
      </w:r>
      <w:r>
        <w:rPr>
          <w:rFonts w:asciiTheme="minorEastAsia" w:hAnsiTheme="minorEastAsia" w:hint="eastAsia"/>
          <w:bCs/>
          <w:sz w:val="24"/>
          <w:szCs w:val="24"/>
        </w:rPr>
        <w:t>对认证审核时提出的的不符合项的纠正措施情况有表述：</w:t>
      </w:r>
    </w:p>
    <w:p w:rsidR="00FE1846" w:rsidRDefault="0050563A">
      <w:pPr>
        <w:widowControl/>
        <w:spacing w:line="360" w:lineRule="auto"/>
        <w:ind w:firstLineChars="200" w:firstLine="480"/>
        <w:rPr>
          <w:rFonts w:asciiTheme="minorEastAsia" w:hAnsiTheme="minorEastAsia" w:cs="宋体"/>
          <w:bCs/>
          <w:color w:val="000000" w:themeColor="text1"/>
          <w:kern w:val="0"/>
          <w:sz w:val="24"/>
          <w:szCs w:val="24"/>
        </w:rPr>
      </w:pPr>
      <w:r>
        <w:rPr>
          <w:rFonts w:asciiTheme="minorEastAsia" w:hAnsiTheme="minorEastAsia" w:hint="eastAsia"/>
          <w:bCs/>
          <w:sz w:val="24"/>
          <w:szCs w:val="24"/>
        </w:rPr>
        <w:t>公司对</w:t>
      </w:r>
      <w:r>
        <w:rPr>
          <w:rFonts w:asciiTheme="minorEastAsia" w:hAnsiTheme="minorEastAsia" w:hint="eastAsia"/>
          <w:bCs/>
          <w:sz w:val="24"/>
          <w:szCs w:val="24"/>
        </w:rPr>
        <w:t>上次</w:t>
      </w:r>
      <w:r>
        <w:rPr>
          <w:rFonts w:asciiTheme="minorEastAsia" w:hAnsiTheme="minorEastAsia" w:hint="eastAsia"/>
          <w:bCs/>
          <w:sz w:val="24"/>
          <w:szCs w:val="24"/>
        </w:rPr>
        <w:t>监督审核</w:t>
      </w:r>
      <w:r>
        <w:rPr>
          <w:rFonts w:asciiTheme="minorEastAsia" w:hAnsiTheme="minorEastAsia" w:hint="eastAsia"/>
          <w:bCs/>
          <w:sz w:val="24"/>
          <w:szCs w:val="24"/>
        </w:rPr>
        <w:t>中确定的</w:t>
      </w:r>
      <w:r>
        <w:rPr>
          <w:rFonts w:asciiTheme="minorEastAsia" w:hAnsiTheme="minorEastAsia" w:hint="eastAsia"/>
          <w:bCs/>
          <w:sz w:val="24"/>
          <w:szCs w:val="24"/>
        </w:rPr>
        <w:t>1</w:t>
      </w:r>
      <w:r>
        <w:rPr>
          <w:rFonts w:asciiTheme="minorEastAsia" w:hAnsiTheme="minorEastAsia" w:hint="eastAsia"/>
          <w:bCs/>
          <w:sz w:val="24"/>
          <w:szCs w:val="24"/>
        </w:rPr>
        <w:t>个不符合项，</w:t>
      </w:r>
      <w:r>
        <w:rPr>
          <w:rFonts w:asciiTheme="minorEastAsia" w:hAnsiTheme="minorEastAsia" w:hint="eastAsia"/>
          <w:bCs/>
          <w:sz w:val="24"/>
          <w:szCs w:val="24"/>
        </w:rPr>
        <w:t>审核后</w:t>
      </w:r>
      <w:r>
        <w:rPr>
          <w:rFonts w:asciiTheme="minorEastAsia" w:hAnsiTheme="minorEastAsia" w:hint="eastAsia"/>
          <w:bCs/>
          <w:sz w:val="24"/>
          <w:szCs w:val="24"/>
        </w:rPr>
        <w:t>及时制定整改计划，采取了</w:t>
      </w:r>
      <w:r>
        <w:rPr>
          <w:rFonts w:ascii="宋体" w:hAnsi="宋体" w:cs="宋体" w:hint="eastAsia"/>
          <w:kern w:val="0"/>
          <w:sz w:val="24"/>
          <w:szCs w:val="24"/>
        </w:rPr>
        <w:t>纠正措施</w:t>
      </w:r>
      <w:r>
        <w:rPr>
          <w:rFonts w:ascii="宋体" w:hAnsi="宋体" w:cs="宋体" w:hint="eastAsia"/>
          <w:kern w:val="0"/>
          <w:sz w:val="24"/>
          <w:szCs w:val="24"/>
        </w:rPr>
        <w:t>，</w:t>
      </w:r>
      <w:r>
        <w:rPr>
          <w:rFonts w:asciiTheme="minorEastAsia" w:hAnsiTheme="minorEastAsia" w:hint="eastAsia"/>
          <w:bCs/>
          <w:sz w:val="24"/>
          <w:szCs w:val="24"/>
        </w:rPr>
        <w:t>对</w:t>
      </w:r>
      <w:r>
        <w:rPr>
          <w:rFonts w:asciiTheme="minorEastAsia" w:hAnsiTheme="minorEastAsia" w:hint="eastAsia"/>
          <w:bCs/>
          <w:sz w:val="24"/>
          <w:szCs w:val="24"/>
        </w:rPr>
        <w:t>顾</w:t>
      </w:r>
      <w:r>
        <w:rPr>
          <w:rFonts w:asciiTheme="minorEastAsia" w:hAnsiTheme="minorEastAsia" w:hint="eastAsia"/>
          <w:bCs/>
          <w:sz w:val="24"/>
          <w:szCs w:val="24"/>
        </w:rPr>
        <w:t>客满意度再</w:t>
      </w:r>
      <w:r>
        <w:rPr>
          <w:rFonts w:asciiTheme="minorEastAsia" w:hAnsiTheme="minorEastAsia" w:hint="eastAsia"/>
          <w:bCs/>
          <w:sz w:val="24"/>
          <w:szCs w:val="24"/>
        </w:rPr>
        <w:t>次</w:t>
      </w:r>
      <w:r>
        <w:rPr>
          <w:rFonts w:asciiTheme="minorEastAsia" w:hAnsiTheme="minorEastAsia" w:hint="eastAsia"/>
          <w:bCs/>
          <w:sz w:val="24"/>
          <w:szCs w:val="24"/>
        </w:rPr>
        <w:t>进行了回访，</w:t>
      </w:r>
      <w:r>
        <w:rPr>
          <w:rFonts w:ascii="宋体" w:cs="宋体" w:hint="eastAsia"/>
          <w:color w:val="000000" w:themeColor="text1"/>
          <w:kern w:val="0"/>
          <w:sz w:val="24"/>
          <w:szCs w:val="24"/>
        </w:rPr>
        <w:t>并举一反三对公司相关内容进行检查，发现问题一并改正。</w:t>
      </w:r>
      <w:r>
        <w:rPr>
          <w:rFonts w:ascii="宋体" w:hAnsi="宋体" w:hint="eastAsia"/>
          <w:color w:val="000000" w:themeColor="text1"/>
          <w:sz w:val="24"/>
          <w:szCs w:val="24"/>
        </w:rPr>
        <w:t>经审核组本次现场审核，通过对纠正措施工作的实施、完成情况跟踪及有效性进行现场查验，确认公司</w:t>
      </w:r>
      <w:r>
        <w:rPr>
          <w:rFonts w:asciiTheme="minorEastAsia" w:hAnsiTheme="minorEastAsia" w:hint="eastAsia"/>
          <w:bCs/>
          <w:sz w:val="24"/>
          <w:szCs w:val="24"/>
        </w:rPr>
        <w:t>上次</w:t>
      </w:r>
      <w:r>
        <w:rPr>
          <w:rFonts w:asciiTheme="minorEastAsia" w:hAnsiTheme="minorEastAsia" w:hint="eastAsia"/>
          <w:bCs/>
          <w:sz w:val="24"/>
          <w:szCs w:val="24"/>
        </w:rPr>
        <w:t>审核中确定的</w:t>
      </w:r>
      <w:r>
        <w:rPr>
          <w:rFonts w:asciiTheme="minorEastAsia" w:hAnsiTheme="minorEastAsia" w:hint="eastAsia"/>
          <w:bCs/>
          <w:sz w:val="24"/>
          <w:szCs w:val="24"/>
        </w:rPr>
        <w:t>1</w:t>
      </w:r>
      <w:r>
        <w:rPr>
          <w:rFonts w:asciiTheme="minorEastAsia" w:hAnsiTheme="minorEastAsia" w:hint="eastAsia"/>
          <w:bCs/>
          <w:sz w:val="24"/>
          <w:szCs w:val="24"/>
        </w:rPr>
        <w:t>个不符合项，所</w:t>
      </w:r>
      <w:r>
        <w:rPr>
          <w:rFonts w:asciiTheme="minorEastAsia" w:hAnsiTheme="minorEastAsia" w:hint="eastAsia"/>
          <w:bCs/>
          <w:color w:val="000000" w:themeColor="text1"/>
          <w:sz w:val="24"/>
          <w:szCs w:val="24"/>
        </w:rPr>
        <w:t>采取的</w:t>
      </w:r>
      <w:r>
        <w:rPr>
          <w:rFonts w:ascii="宋体" w:hAnsi="宋体" w:cs="宋体" w:hint="eastAsia"/>
          <w:color w:val="000000" w:themeColor="text1"/>
          <w:kern w:val="0"/>
          <w:sz w:val="24"/>
          <w:szCs w:val="24"/>
        </w:rPr>
        <w:t>纠正措施及时、正确，完成情况良好并持续有效</w:t>
      </w:r>
      <w:r>
        <w:rPr>
          <w:rFonts w:ascii="宋体" w:cs="宋体" w:hint="eastAsia"/>
          <w:color w:val="000000" w:themeColor="text1"/>
          <w:kern w:val="0"/>
          <w:sz w:val="24"/>
          <w:szCs w:val="24"/>
        </w:rPr>
        <w:t>。同</w:t>
      </w:r>
      <w:r>
        <w:rPr>
          <w:rFonts w:ascii="宋体" w:cs="宋体" w:hint="eastAsia"/>
          <w:color w:val="000000" w:themeColor="text1"/>
          <w:kern w:val="0"/>
          <w:sz w:val="24"/>
          <w:szCs w:val="24"/>
        </w:rPr>
        <w:t>意关闭</w:t>
      </w:r>
      <w:r>
        <w:rPr>
          <w:rFonts w:ascii="宋体" w:cs="宋体" w:hint="eastAsia"/>
          <w:color w:val="000000" w:themeColor="text1"/>
          <w:kern w:val="0"/>
          <w:sz w:val="24"/>
          <w:szCs w:val="24"/>
        </w:rPr>
        <w:t>1</w:t>
      </w:r>
      <w:r>
        <w:rPr>
          <w:rFonts w:ascii="宋体" w:cs="宋体" w:hint="eastAsia"/>
          <w:color w:val="000000" w:themeColor="text1"/>
          <w:kern w:val="0"/>
          <w:sz w:val="24"/>
          <w:szCs w:val="24"/>
        </w:rPr>
        <w:t>个不符合项。</w:t>
      </w:r>
    </w:p>
    <w:p w:rsidR="00FE1846" w:rsidRDefault="0050563A">
      <w:pPr>
        <w:widowControl/>
        <w:spacing w:line="276" w:lineRule="auto"/>
        <w:rPr>
          <w:rFonts w:asciiTheme="minorEastAsia" w:hAnsiTheme="minorEastAsia" w:cs="宋体"/>
          <w:kern w:val="0"/>
          <w:szCs w:val="21"/>
        </w:rPr>
      </w:pPr>
      <w:r>
        <w:rPr>
          <w:rFonts w:asciiTheme="minorEastAsia" w:hAnsiTheme="minorEastAsia" w:cs="宋体"/>
          <w:kern w:val="0"/>
          <w:szCs w:val="21"/>
        </w:rPr>
        <w:t> </w:t>
      </w:r>
    </w:p>
    <w:p w:rsidR="00FE1846" w:rsidRDefault="0050563A">
      <w:pPr>
        <w:widowControl/>
        <w:numPr>
          <w:ilvl w:val="0"/>
          <w:numId w:val="2"/>
        </w:numPr>
        <w:spacing w:line="360" w:lineRule="auto"/>
        <w:rPr>
          <w:rFonts w:ascii="宋体" w:hAnsi="宋体"/>
          <w:sz w:val="24"/>
          <w:szCs w:val="24"/>
        </w:rPr>
      </w:pPr>
      <w:r>
        <w:rPr>
          <w:rFonts w:ascii="宋体" w:hAnsi="宋体" w:hint="eastAsia"/>
          <w:sz w:val="24"/>
          <w:szCs w:val="24"/>
        </w:rPr>
        <w:t>对投诉的处理情况：</w:t>
      </w:r>
    </w:p>
    <w:p w:rsidR="00FE1846" w:rsidRDefault="0050563A">
      <w:pPr>
        <w:widowControl/>
        <w:spacing w:line="360" w:lineRule="auto"/>
        <w:ind w:firstLineChars="200" w:firstLine="480"/>
        <w:rPr>
          <w:rFonts w:asciiTheme="minorEastAsia" w:hAnsiTheme="minorEastAsia" w:cs="宋体"/>
          <w:bCs/>
          <w:kern w:val="0"/>
          <w:sz w:val="24"/>
          <w:szCs w:val="24"/>
        </w:rPr>
      </w:pPr>
      <w:r>
        <w:rPr>
          <w:rFonts w:ascii="宋体" w:hAnsi="宋体" w:hint="eastAsia"/>
          <w:sz w:val="24"/>
          <w:szCs w:val="24"/>
        </w:rPr>
        <w:t>公司目前尚未接到客户在产品质量、物料交接、能源、安全、现场管理等方面的投诉和纠纷。</w:t>
      </w:r>
    </w:p>
    <w:p w:rsidR="00FE1846" w:rsidRDefault="00FE1846">
      <w:pPr>
        <w:widowControl/>
        <w:spacing w:line="276" w:lineRule="auto"/>
        <w:rPr>
          <w:rFonts w:asciiTheme="minorEastAsia" w:hAnsiTheme="minorEastAsia"/>
          <w:bCs/>
          <w:szCs w:val="21"/>
        </w:rPr>
      </w:pPr>
    </w:p>
    <w:p w:rsidR="00FE1846" w:rsidRDefault="0050563A">
      <w:pPr>
        <w:widowControl/>
        <w:numPr>
          <w:ilvl w:val="0"/>
          <w:numId w:val="2"/>
        </w:numPr>
        <w:spacing w:line="360" w:lineRule="auto"/>
        <w:rPr>
          <w:rFonts w:asciiTheme="minorEastAsia" w:hAnsiTheme="minorEastAsia" w:cs="宋体"/>
          <w:bCs/>
          <w:kern w:val="0"/>
          <w:sz w:val="24"/>
          <w:szCs w:val="24"/>
        </w:rPr>
      </w:pPr>
      <w:r>
        <w:rPr>
          <w:rFonts w:ascii="宋体" w:hAnsi="宋体" w:hint="eastAsia"/>
          <w:bCs/>
          <w:sz w:val="24"/>
          <w:szCs w:val="24"/>
        </w:rPr>
        <w:t>测量管理体系在实现获证客户目标方面的有效性及持续的运作控制情况：</w:t>
      </w:r>
    </w:p>
    <w:p w:rsidR="00FE1846" w:rsidRDefault="0050563A">
      <w:pPr>
        <w:widowControl/>
        <w:spacing w:line="360" w:lineRule="auto"/>
        <w:ind w:firstLineChars="300" w:firstLine="720"/>
        <w:rPr>
          <w:rFonts w:asciiTheme="minorEastAsia" w:hAnsiTheme="minorEastAsia" w:cs="宋体"/>
          <w:bCs/>
          <w:kern w:val="0"/>
          <w:sz w:val="24"/>
          <w:szCs w:val="24"/>
        </w:rPr>
      </w:pPr>
      <w:r>
        <w:rPr>
          <w:rFonts w:ascii="宋体" w:hAnsi="宋体" w:hint="eastAsia"/>
          <w:bCs/>
          <w:sz w:val="24"/>
          <w:szCs w:val="24"/>
        </w:rPr>
        <w:t>公司《计量工作质量目标管理程序》，规定</w:t>
      </w:r>
      <w:bookmarkStart w:id="10" w:name="_GoBack"/>
      <w:bookmarkEnd w:id="10"/>
      <w:r>
        <w:rPr>
          <w:rFonts w:ascii="宋体" w:hAnsi="宋体" w:hint="eastAsia"/>
          <w:bCs/>
          <w:sz w:val="24"/>
          <w:szCs w:val="24"/>
        </w:rPr>
        <w:t>了公司的计量方针及</w:t>
      </w:r>
      <w:r>
        <w:rPr>
          <w:rFonts w:ascii="宋体" w:hAnsi="宋体" w:hint="eastAsia"/>
          <w:bCs/>
          <w:sz w:val="24"/>
          <w:szCs w:val="24"/>
        </w:rPr>
        <w:t>4</w:t>
      </w:r>
      <w:r>
        <w:rPr>
          <w:rFonts w:ascii="宋体" w:hAnsi="宋体" w:hint="eastAsia"/>
          <w:bCs/>
          <w:sz w:val="24"/>
          <w:szCs w:val="24"/>
        </w:rPr>
        <w:t>项质量目标</w:t>
      </w:r>
      <w:r>
        <w:rPr>
          <w:rFonts w:ascii="宋体" w:hAnsi="宋体" w:hint="eastAsia"/>
          <w:bCs/>
          <w:sz w:val="24"/>
          <w:szCs w:val="24"/>
        </w:rPr>
        <w:t xml:space="preserve"> </w:t>
      </w:r>
      <w:r>
        <w:rPr>
          <w:rFonts w:ascii="宋体" w:hAnsi="宋体" w:hint="eastAsia"/>
          <w:bCs/>
          <w:sz w:val="24"/>
          <w:szCs w:val="24"/>
        </w:rPr>
        <w:t>，是</w:t>
      </w:r>
      <w:r>
        <w:rPr>
          <w:rFonts w:asciiTheme="minorEastAsia" w:hAnsiTheme="minorEastAsia" w:hint="eastAsia"/>
          <w:bCs/>
          <w:sz w:val="24"/>
          <w:szCs w:val="24"/>
        </w:rPr>
        <w:t>管理体系追求的承诺和准则，内容</w:t>
      </w:r>
      <w:r>
        <w:rPr>
          <w:rFonts w:ascii="宋体" w:hAnsi="宋体" w:hint="eastAsia"/>
          <w:bCs/>
          <w:sz w:val="24"/>
          <w:szCs w:val="24"/>
        </w:rPr>
        <w:t>基本覆盖标准要素。</w:t>
      </w:r>
      <w:r>
        <w:rPr>
          <w:rFonts w:ascii="宋体" w:hAnsi="宋体" w:hint="eastAsia"/>
          <w:bCs/>
          <w:sz w:val="24"/>
          <w:szCs w:val="24"/>
        </w:rPr>
        <w:t>20</w:t>
      </w:r>
      <w:r>
        <w:rPr>
          <w:rFonts w:ascii="宋体" w:hAnsi="宋体" w:hint="eastAsia"/>
          <w:bCs/>
          <w:sz w:val="24"/>
          <w:szCs w:val="24"/>
        </w:rPr>
        <w:t>21</w:t>
      </w:r>
      <w:r>
        <w:rPr>
          <w:rFonts w:ascii="宋体" w:hAnsi="宋体" w:hint="eastAsia"/>
          <w:bCs/>
          <w:sz w:val="24"/>
          <w:szCs w:val="24"/>
        </w:rPr>
        <w:t>年度，公司对质量目标进行</w:t>
      </w:r>
      <w:r>
        <w:rPr>
          <w:rFonts w:ascii="宋体" w:hAnsi="宋体" w:hint="eastAsia"/>
          <w:bCs/>
          <w:sz w:val="24"/>
          <w:szCs w:val="24"/>
        </w:rPr>
        <w:t>分析改进</w:t>
      </w:r>
      <w:r>
        <w:rPr>
          <w:rFonts w:ascii="宋体" w:hAnsi="宋体" w:hint="eastAsia"/>
          <w:bCs/>
          <w:sz w:val="24"/>
          <w:szCs w:val="24"/>
        </w:rPr>
        <w:t>，</w:t>
      </w:r>
      <w:r>
        <w:rPr>
          <w:rFonts w:ascii="宋体" w:hAnsi="宋体" w:hint="eastAsia"/>
          <w:bCs/>
          <w:sz w:val="24"/>
          <w:szCs w:val="24"/>
        </w:rPr>
        <w:t>完成情况较好满足</w:t>
      </w:r>
      <w:r>
        <w:rPr>
          <w:rFonts w:ascii="宋体" w:hAnsi="宋体" w:hint="eastAsia"/>
          <w:bCs/>
          <w:sz w:val="24"/>
          <w:szCs w:val="24"/>
        </w:rPr>
        <w:t>顾客、质量、服务等方面的要求，</w:t>
      </w:r>
      <w:r>
        <w:rPr>
          <w:rFonts w:ascii="宋体" w:hAnsi="宋体" w:hint="eastAsia"/>
          <w:color w:val="000000" w:themeColor="text1"/>
          <w:sz w:val="24"/>
          <w:szCs w:val="24"/>
        </w:rPr>
        <w:lastRenderedPageBreak/>
        <w:t>符合</w:t>
      </w:r>
      <w:r>
        <w:rPr>
          <w:rFonts w:ascii="宋体" w:hAnsi="宋体" w:hint="eastAsia"/>
          <w:color w:val="000000" w:themeColor="text1"/>
          <w:sz w:val="24"/>
          <w:szCs w:val="24"/>
        </w:rPr>
        <w:t xml:space="preserve">GB/T </w:t>
      </w:r>
      <w:r>
        <w:rPr>
          <w:rFonts w:ascii="宋体" w:hAnsi="宋体" w:hint="eastAsia"/>
          <w:color w:val="000000" w:themeColor="text1"/>
          <w:sz w:val="24"/>
          <w:szCs w:val="24"/>
        </w:rPr>
        <w:t>19022-2003</w:t>
      </w:r>
      <w:r>
        <w:rPr>
          <w:rFonts w:ascii="宋体" w:hAnsi="宋体" w:hint="eastAsia"/>
          <w:color w:val="000000" w:themeColor="text1"/>
          <w:sz w:val="24"/>
          <w:szCs w:val="24"/>
        </w:rPr>
        <w:t>标准要求，</w:t>
      </w:r>
      <w:r>
        <w:rPr>
          <w:rFonts w:ascii="宋体" w:hAnsi="宋体" w:hint="eastAsia"/>
          <w:bCs/>
          <w:sz w:val="24"/>
          <w:szCs w:val="24"/>
        </w:rPr>
        <w:t>使其更具有动态性和适应性、</w:t>
      </w:r>
      <w:r>
        <w:rPr>
          <w:rFonts w:asciiTheme="minorEastAsia" w:hAnsiTheme="minorEastAsia" w:hint="eastAsia"/>
          <w:bCs/>
          <w:sz w:val="24"/>
          <w:szCs w:val="24"/>
        </w:rPr>
        <w:t>有效性及对持续运作的控制。</w:t>
      </w:r>
    </w:p>
    <w:p w:rsidR="00FE1846" w:rsidRDefault="00FE1846">
      <w:pPr>
        <w:snapToGrid w:val="0"/>
        <w:spacing w:line="360" w:lineRule="auto"/>
        <w:ind w:rightChars="-244" w:right="-512"/>
        <w:rPr>
          <w:rFonts w:ascii="宋体" w:hAnsi="宋体"/>
          <w:sz w:val="24"/>
          <w:szCs w:val="24"/>
        </w:rPr>
      </w:pPr>
    </w:p>
    <w:p w:rsidR="00FE1846" w:rsidRDefault="0050563A">
      <w:pPr>
        <w:numPr>
          <w:ilvl w:val="0"/>
          <w:numId w:val="2"/>
        </w:numPr>
        <w:snapToGrid w:val="0"/>
        <w:spacing w:line="360" w:lineRule="auto"/>
        <w:ind w:rightChars="-244" w:right="-512"/>
        <w:rPr>
          <w:rFonts w:ascii="宋体" w:hAnsi="宋体"/>
          <w:sz w:val="24"/>
          <w:szCs w:val="24"/>
        </w:rPr>
      </w:pPr>
      <w:r>
        <w:rPr>
          <w:rFonts w:ascii="宋体" w:hAnsi="宋体" w:hint="eastAsia"/>
          <w:sz w:val="24"/>
          <w:szCs w:val="24"/>
        </w:rPr>
        <w:t>对企业组织任何变更的审核</w:t>
      </w:r>
      <w:r>
        <w:rPr>
          <w:rFonts w:ascii="宋体" w:hAnsi="宋体" w:hint="eastAsia"/>
          <w:sz w:val="24"/>
          <w:szCs w:val="24"/>
        </w:rPr>
        <w:t xml:space="preserve">   </w:t>
      </w:r>
    </w:p>
    <w:p w:rsidR="00FE1846" w:rsidRDefault="0050563A">
      <w:pPr>
        <w:snapToGrid w:val="0"/>
        <w:spacing w:line="360" w:lineRule="auto"/>
        <w:ind w:rightChars="-244" w:right="-512"/>
        <w:rPr>
          <w:rFonts w:ascii="宋体" w:hAnsi="宋体"/>
          <w:sz w:val="24"/>
          <w:szCs w:val="24"/>
        </w:rPr>
      </w:pPr>
      <w:r>
        <w:rPr>
          <w:rFonts w:ascii="宋体" w:hAnsi="宋体" w:hint="eastAsia"/>
          <w:sz w:val="24"/>
          <w:szCs w:val="24"/>
        </w:rPr>
        <w:t xml:space="preserve">  </w:t>
      </w:r>
      <w:r>
        <w:rPr>
          <w:rFonts w:ascii="宋体" w:hAnsi="宋体" w:hint="eastAsia"/>
          <w:sz w:val="24"/>
          <w:szCs w:val="24"/>
        </w:rPr>
        <w:t>企业的组织机构及资质的无变更。</w:t>
      </w:r>
    </w:p>
    <w:p w:rsidR="00FE1846" w:rsidRDefault="0050563A">
      <w:pPr>
        <w:snapToGrid w:val="0"/>
        <w:spacing w:line="360" w:lineRule="auto"/>
        <w:ind w:rightChars="-244" w:right="-512"/>
        <w:rPr>
          <w:rFonts w:ascii="宋体" w:hAnsi="宋体"/>
          <w:sz w:val="24"/>
          <w:szCs w:val="24"/>
        </w:rPr>
      </w:pPr>
      <w:r>
        <w:rPr>
          <w:rFonts w:ascii="宋体" w:hAnsi="宋体" w:hint="eastAsia"/>
          <w:sz w:val="24"/>
          <w:szCs w:val="24"/>
        </w:rPr>
        <w:t>9.</w:t>
      </w:r>
      <w:r>
        <w:rPr>
          <w:rFonts w:ascii="宋体" w:hAnsi="宋体" w:hint="eastAsia"/>
          <w:sz w:val="24"/>
          <w:szCs w:val="24"/>
        </w:rPr>
        <w:t>标志的使用和（或）任何其他对认证资格引用的情况：</w:t>
      </w:r>
    </w:p>
    <w:p w:rsidR="00FE1846" w:rsidRDefault="0050563A">
      <w:pPr>
        <w:snapToGrid w:val="0"/>
        <w:spacing w:line="360" w:lineRule="auto"/>
        <w:ind w:rightChars="-244" w:right="-512" w:firstLineChars="100" w:firstLine="240"/>
        <w:rPr>
          <w:rFonts w:asciiTheme="minorEastAsia" w:hAnsiTheme="minorEastAsia"/>
          <w:bCs/>
          <w:sz w:val="24"/>
          <w:szCs w:val="24"/>
        </w:rPr>
      </w:pPr>
      <w:r>
        <w:rPr>
          <w:rFonts w:ascii="宋体" w:hAnsi="宋体" w:hint="eastAsia"/>
          <w:sz w:val="24"/>
          <w:szCs w:val="24"/>
        </w:rPr>
        <w:t>公司对标志的使用，符合相关标准</w:t>
      </w:r>
      <w:r>
        <w:rPr>
          <w:rFonts w:hint="eastAsia"/>
          <w:bCs/>
          <w:sz w:val="24"/>
          <w:szCs w:val="24"/>
        </w:rPr>
        <w:t>和规定。公司测量</w:t>
      </w:r>
      <w:r>
        <w:rPr>
          <w:rFonts w:asciiTheme="minorEastAsia" w:hAnsiTheme="minorEastAsia" w:hint="eastAsia"/>
          <w:bCs/>
          <w:sz w:val="24"/>
          <w:szCs w:val="24"/>
        </w:rPr>
        <w:t>管理体系认证证书用于企业形象广告宣传</w:t>
      </w:r>
      <w:r>
        <w:rPr>
          <w:rFonts w:asciiTheme="minorEastAsia" w:hAnsiTheme="minorEastAsia" w:hint="eastAsia"/>
          <w:bCs/>
          <w:sz w:val="24"/>
          <w:szCs w:val="24"/>
        </w:rPr>
        <w:t>及各油田的招投标中使用。</w:t>
      </w:r>
    </w:p>
    <w:p w:rsidR="00FE1846" w:rsidRDefault="0050563A">
      <w:pPr>
        <w:snapToGrid w:val="0"/>
        <w:spacing w:line="400" w:lineRule="exact"/>
        <w:ind w:rightChars="-244" w:right="-512" w:firstLineChars="200" w:firstLine="480"/>
        <w:rPr>
          <w:rFonts w:asciiTheme="minorEastAsia" w:hAnsiTheme="minorEastAsia"/>
          <w:bCs/>
          <w:sz w:val="24"/>
          <w:szCs w:val="24"/>
        </w:rPr>
      </w:pPr>
      <w:r>
        <w:rPr>
          <w:rFonts w:asciiTheme="minorEastAsia" w:hAnsiTheme="minorEastAsia" w:hint="eastAsia"/>
          <w:bCs/>
          <w:sz w:val="24"/>
          <w:szCs w:val="24"/>
        </w:rPr>
        <w:t>本次审核共出具一般不符合项</w:t>
      </w:r>
      <w:r>
        <w:rPr>
          <w:rFonts w:asciiTheme="minorEastAsia" w:hAnsiTheme="minorEastAsia" w:hint="eastAsia"/>
          <w:bCs/>
          <w:sz w:val="24"/>
          <w:szCs w:val="24"/>
        </w:rPr>
        <w:t xml:space="preserve"> </w:t>
      </w:r>
      <w:r>
        <w:rPr>
          <w:rFonts w:asciiTheme="minorEastAsia" w:hAnsiTheme="minorEastAsia" w:hint="eastAsia"/>
          <w:bCs/>
          <w:sz w:val="24"/>
          <w:szCs w:val="24"/>
        </w:rPr>
        <w:t>1</w:t>
      </w:r>
      <w:r>
        <w:rPr>
          <w:rFonts w:asciiTheme="minorEastAsia" w:hAnsiTheme="minorEastAsia" w:hint="eastAsia"/>
          <w:bCs/>
          <w:sz w:val="24"/>
          <w:szCs w:val="24"/>
        </w:rPr>
        <w:t>项，未发现严重或系统性的不符合情况。</w:t>
      </w:r>
    </w:p>
    <w:p w:rsidR="00FE1846" w:rsidRDefault="0050563A">
      <w:pPr>
        <w:snapToGrid w:val="0"/>
        <w:spacing w:line="400" w:lineRule="exact"/>
        <w:ind w:rightChars="-244" w:right="-512" w:firstLineChars="200" w:firstLine="422"/>
        <w:rPr>
          <w:rFonts w:asciiTheme="minorEastAsia" w:hAnsiTheme="minorEastAsia"/>
          <w:bCs/>
          <w:sz w:val="24"/>
          <w:szCs w:val="24"/>
        </w:rPr>
      </w:pPr>
      <w:r>
        <w:rPr>
          <w:rFonts w:ascii="宋体" w:hAnsi="宋体" w:cs="宋体" w:hint="eastAsia"/>
          <w:b/>
          <w:bCs/>
          <w:color w:val="000000"/>
          <w:kern w:val="0"/>
          <w:szCs w:val="21"/>
        </w:rPr>
        <w:t>查在</w:t>
      </w:r>
      <w:r>
        <w:rPr>
          <w:rFonts w:ascii="宋体" w:cs="宋体" w:hint="eastAsia"/>
          <w:b/>
          <w:bCs/>
          <w:color w:val="000000"/>
          <w:kern w:val="0"/>
          <w:szCs w:val="21"/>
        </w:rPr>
        <w:t>测量设备台账</w:t>
      </w:r>
      <w:r>
        <w:rPr>
          <w:rFonts w:ascii="宋体" w:cs="宋体" w:hint="eastAsia"/>
          <w:b/>
          <w:bCs/>
          <w:color w:val="000000"/>
          <w:kern w:val="0"/>
          <w:szCs w:val="21"/>
        </w:rPr>
        <w:t>中，</w:t>
      </w:r>
      <w:r>
        <w:rPr>
          <w:rFonts w:ascii="宋体" w:eastAsia="宋体" w:hAnsi="宋体" w:cs="宋体" w:hint="eastAsia"/>
          <w:b/>
          <w:bCs/>
          <w:color w:val="000000"/>
          <w:kern w:val="0"/>
          <w:szCs w:val="21"/>
        </w:rPr>
        <w:t>没有提供出</w:t>
      </w:r>
      <w:r>
        <w:rPr>
          <w:rFonts w:ascii="宋体" w:hAnsi="宋体" w:cs="宋体" w:hint="eastAsia"/>
          <w:b/>
          <w:bCs/>
          <w:color w:val="000000"/>
          <w:kern w:val="0"/>
          <w:szCs w:val="21"/>
        </w:rPr>
        <w:t>车间使用的</w:t>
      </w:r>
      <w:r>
        <w:rPr>
          <w:rFonts w:ascii="宋体" w:eastAsia="宋体" w:hAnsi="宋体" w:cs="宋体" w:hint="eastAsia"/>
          <w:b/>
          <w:bCs/>
          <w:color w:val="000000"/>
          <w:kern w:val="0"/>
          <w:szCs w:val="21"/>
        </w:rPr>
        <w:t>厂编号为</w:t>
      </w:r>
      <w:r>
        <w:rPr>
          <w:rFonts w:ascii="宋体" w:eastAsia="宋体" w:hAnsi="宋体" w:cs="宋体" w:hint="eastAsia"/>
          <w:b/>
          <w:bCs/>
          <w:color w:val="000000"/>
          <w:kern w:val="0"/>
          <w:szCs w:val="21"/>
        </w:rPr>
        <w:t>1385</w:t>
      </w:r>
      <w:r>
        <w:rPr>
          <w:rFonts w:ascii="宋体" w:eastAsia="宋体" w:hAnsi="宋体" w:cs="宋体" w:hint="eastAsia"/>
          <w:b/>
          <w:bCs/>
          <w:color w:val="000000"/>
          <w:kern w:val="0"/>
          <w:szCs w:val="21"/>
        </w:rPr>
        <w:t>、型号为（</w:t>
      </w:r>
      <w:r>
        <w:rPr>
          <w:rFonts w:ascii="宋体" w:eastAsia="宋体" w:hAnsi="宋体" w:cs="宋体" w:hint="eastAsia"/>
          <w:b/>
          <w:bCs/>
          <w:color w:val="000000"/>
          <w:kern w:val="0"/>
          <w:szCs w:val="21"/>
        </w:rPr>
        <w:t>0-10mm</w:t>
      </w:r>
      <w:r>
        <w:rPr>
          <w:rFonts w:ascii="宋体" w:eastAsia="宋体" w:hAnsi="宋体" w:cs="宋体" w:hint="eastAsia"/>
          <w:b/>
          <w:bCs/>
          <w:color w:val="000000"/>
          <w:kern w:val="0"/>
          <w:szCs w:val="21"/>
        </w:rPr>
        <w:t>）的百分表纳入测量设备台账中管理的证据。不符合</w:t>
      </w:r>
      <w:r>
        <w:rPr>
          <w:rFonts w:ascii="宋体" w:eastAsia="宋体" w:hAnsi="宋体" w:cs="宋体" w:hint="eastAsia"/>
          <w:b/>
          <w:bCs/>
          <w:color w:val="000000"/>
          <w:kern w:val="0"/>
          <w:szCs w:val="21"/>
        </w:rPr>
        <w:t>GB/T 19022-2003</w:t>
      </w:r>
      <w:r>
        <w:rPr>
          <w:rFonts w:ascii="宋体" w:eastAsia="宋体" w:hAnsi="宋体" w:cs="宋体" w:hint="eastAsia"/>
          <w:b/>
          <w:bCs/>
          <w:color w:val="000000"/>
          <w:kern w:val="0"/>
          <w:szCs w:val="21"/>
        </w:rPr>
        <w:t>标准的</w:t>
      </w:r>
      <w:r>
        <w:rPr>
          <w:rFonts w:ascii="宋体" w:eastAsia="宋体" w:hAnsi="宋体" w:cs="宋体" w:hint="eastAsia"/>
          <w:b/>
          <w:bCs/>
          <w:color w:val="000000"/>
          <w:kern w:val="0"/>
          <w:szCs w:val="21"/>
        </w:rPr>
        <w:t>6.3.1</w:t>
      </w:r>
      <w:r>
        <w:rPr>
          <w:rFonts w:ascii="宋体" w:eastAsia="宋体" w:hAnsi="宋体" w:cs="宋体" w:hint="eastAsia"/>
          <w:b/>
          <w:bCs/>
          <w:color w:val="000000"/>
          <w:kern w:val="0"/>
          <w:szCs w:val="21"/>
        </w:rPr>
        <w:t>条款</w:t>
      </w:r>
      <w:r>
        <w:rPr>
          <w:rFonts w:ascii="宋体" w:hAnsi="宋体" w:cs="宋体" w:hint="eastAsia"/>
          <w:b/>
          <w:bCs/>
          <w:color w:val="000000"/>
          <w:kern w:val="0"/>
          <w:szCs w:val="21"/>
        </w:rPr>
        <w:t>关于“</w:t>
      </w:r>
      <w:r>
        <w:rPr>
          <w:rFonts w:ascii="宋体" w:hAnsi="宋体" w:cs="宋体" w:hint="eastAsia"/>
          <w:b/>
          <w:bCs/>
          <w:color w:val="000000"/>
          <w:kern w:val="0"/>
          <w:szCs w:val="21"/>
        </w:rPr>
        <w:t>计量职能的管理者应建立、保持和使用形成文件的程序来接收、处置、搬运、贮存和发放测量设备</w:t>
      </w:r>
      <w:r>
        <w:rPr>
          <w:rFonts w:ascii="宋体" w:hAnsi="宋体" w:cs="宋体" w:hint="eastAsia"/>
          <w:b/>
          <w:bCs/>
          <w:color w:val="000000"/>
          <w:kern w:val="0"/>
          <w:szCs w:val="21"/>
        </w:rPr>
        <w:t>……”的规定要求。</w:t>
      </w:r>
      <w:r>
        <w:rPr>
          <w:rFonts w:asciiTheme="minorEastAsia" w:hAnsiTheme="minorEastAsia" w:hint="eastAsia"/>
          <w:bCs/>
          <w:sz w:val="24"/>
          <w:szCs w:val="24"/>
        </w:rPr>
        <w:t>属于次要不符合项。</w:t>
      </w:r>
    </w:p>
    <w:p w:rsidR="00FE1846" w:rsidRDefault="0050563A">
      <w:pPr>
        <w:snapToGrid w:val="0"/>
        <w:spacing w:line="400" w:lineRule="exact"/>
        <w:ind w:rightChars="-244" w:right="-512" w:firstLineChars="200" w:firstLine="480"/>
        <w:rPr>
          <w:rFonts w:asciiTheme="minorEastAsia" w:hAnsiTheme="minorEastAsia"/>
          <w:bCs/>
          <w:sz w:val="24"/>
          <w:szCs w:val="24"/>
        </w:rPr>
      </w:pPr>
      <w:r>
        <w:rPr>
          <w:rFonts w:asciiTheme="minorEastAsia" w:hAnsiTheme="minorEastAsia" w:hint="eastAsia"/>
          <w:bCs/>
          <w:sz w:val="24"/>
          <w:szCs w:val="24"/>
        </w:rPr>
        <w:t>针对上述</w:t>
      </w:r>
      <w:r>
        <w:rPr>
          <w:rFonts w:asciiTheme="minorEastAsia" w:hAnsiTheme="minorEastAsia" w:hint="eastAsia"/>
          <w:bCs/>
          <w:sz w:val="24"/>
          <w:szCs w:val="24"/>
        </w:rPr>
        <w:t>1</w:t>
      </w:r>
      <w:r>
        <w:rPr>
          <w:rFonts w:asciiTheme="minorEastAsia" w:hAnsiTheme="minorEastAsia" w:hint="eastAsia"/>
          <w:bCs/>
          <w:sz w:val="24"/>
          <w:szCs w:val="24"/>
        </w:rPr>
        <w:t>项次要不符合项，企业制定了整改措施并已落实，审核组验证有效</w:t>
      </w:r>
      <w:r>
        <w:rPr>
          <w:rFonts w:asciiTheme="minorEastAsia" w:hAnsiTheme="minorEastAsia" w:hint="eastAsia"/>
          <w:bCs/>
          <w:sz w:val="24"/>
          <w:szCs w:val="24"/>
        </w:rPr>
        <w:t>。</w:t>
      </w:r>
    </w:p>
    <w:p w:rsidR="00FE1846" w:rsidRDefault="0050563A">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kern w:val="0"/>
          <w:szCs w:val="28"/>
        </w:rPr>
        <w:t>:</w:t>
      </w:r>
    </w:p>
    <w:p w:rsidR="00FE1846" w:rsidRDefault="0050563A">
      <w:pPr>
        <w:snapToGrid w:val="0"/>
        <w:spacing w:line="400" w:lineRule="exact"/>
        <w:ind w:rightChars="-244" w:right="-512" w:firstLineChars="200" w:firstLine="480"/>
        <w:rPr>
          <w:rFonts w:ascii="宋体" w:hAnsi="宋体"/>
          <w:sz w:val="24"/>
          <w:szCs w:val="24"/>
        </w:rPr>
      </w:pPr>
      <w:r>
        <w:rPr>
          <w:rFonts w:asciiTheme="minorEastAsia" w:hAnsiTheme="minorEastAsia" w:hint="eastAsia"/>
          <w:bCs/>
          <w:sz w:val="24"/>
          <w:szCs w:val="24"/>
        </w:rPr>
        <w:t>通过</w:t>
      </w:r>
      <w:r>
        <w:rPr>
          <w:rFonts w:asciiTheme="minorEastAsia" w:hAnsiTheme="minorEastAsia" w:hint="eastAsia"/>
          <w:bCs/>
          <w:sz w:val="24"/>
          <w:szCs w:val="24"/>
        </w:rPr>
        <w:t>202</w:t>
      </w:r>
      <w:r>
        <w:rPr>
          <w:rFonts w:asciiTheme="minorEastAsia" w:hAnsiTheme="minorEastAsia" w:hint="eastAsia"/>
          <w:bCs/>
          <w:sz w:val="24"/>
          <w:szCs w:val="24"/>
        </w:rPr>
        <w:t>1</w:t>
      </w:r>
      <w:r>
        <w:rPr>
          <w:rFonts w:asciiTheme="minorEastAsia" w:hAnsiTheme="minorEastAsia" w:hint="eastAsia"/>
          <w:bCs/>
          <w:sz w:val="24"/>
          <w:szCs w:val="24"/>
        </w:rPr>
        <w:t>年</w:t>
      </w:r>
      <w:r>
        <w:rPr>
          <w:rFonts w:asciiTheme="minorEastAsia" w:hAnsiTheme="minorEastAsia" w:hint="eastAsia"/>
          <w:bCs/>
          <w:sz w:val="24"/>
          <w:szCs w:val="24"/>
        </w:rPr>
        <w:t>4</w:t>
      </w:r>
      <w:r>
        <w:rPr>
          <w:rFonts w:asciiTheme="minorEastAsia" w:hAnsiTheme="minorEastAsia" w:hint="eastAsia"/>
          <w:bCs/>
          <w:sz w:val="24"/>
          <w:szCs w:val="24"/>
        </w:rPr>
        <w:t>月</w:t>
      </w:r>
      <w:r>
        <w:rPr>
          <w:rFonts w:asciiTheme="minorEastAsia" w:hAnsiTheme="minorEastAsia" w:hint="eastAsia"/>
          <w:bCs/>
          <w:sz w:val="24"/>
          <w:szCs w:val="24"/>
        </w:rPr>
        <w:t>11</w:t>
      </w:r>
      <w:r>
        <w:rPr>
          <w:rFonts w:asciiTheme="minorEastAsia" w:hAnsiTheme="minorEastAsia" w:hint="eastAsia"/>
          <w:bCs/>
          <w:sz w:val="24"/>
          <w:szCs w:val="24"/>
        </w:rPr>
        <w:t>日</w:t>
      </w:r>
      <w:r>
        <w:rPr>
          <w:rFonts w:asciiTheme="minorEastAsia" w:hAnsiTheme="minorEastAsia" w:hint="eastAsia"/>
          <w:bCs/>
          <w:sz w:val="24"/>
          <w:szCs w:val="24"/>
        </w:rPr>
        <w:t>对</w:t>
      </w:r>
      <w:r>
        <w:rPr>
          <w:rFonts w:asciiTheme="minorEastAsia" w:hAnsiTheme="minorEastAsia" w:hint="eastAsia"/>
          <w:bCs/>
          <w:sz w:val="24"/>
          <w:szCs w:val="24"/>
        </w:rPr>
        <w:t>牡丹江市井田石油钻采配件有限公司</w:t>
      </w:r>
      <w:r>
        <w:rPr>
          <w:rFonts w:asciiTheme="minorEastAsia" w:hAnsiTheme="minorEastAsia" w:hint="eastAsia"/>
          <w:bCs/>
          <w:sz w:val="24"/>
          <w:szCs w:val="24"/>
        </w:rPr>
        <w:t>测量管理现场监督</w:t>
      </w:r>
      <w:r>
        <w:rPr>
          <w:rFonts w:asciiTheme="minorEastAsia" w:hAnsiTheme="minorEastAsia" w:hint="eastAsia"/>
          <w:bCs/>
          <w:sz w:val="24"/>
          <w:szCs w:val="24"/>
        </w:rPr>
        <w:t>扩大范围</w:t>
      </w:r>
      <w:r>
        <w:rPr>
          <w:rFonts w:asciiTheme="minorEastAsia" w:hAnsiTheme="minorEastAsia" w:hint="eastAsia"/>
          <w:bCs/>
          <w:sz w:val="24"/>
          <w:szCs w:val="24"/>
        </w:rPr>
        <w:t>审核</w:t>
      </w:r>
      <w:r>
        <w:rPr>
          <w:rFonts w:asciiTheme="minorEastAsia" w:hAnsiTheme="minorEastAsia" w:hint="eastAsia"/>
          <w:bCs/>
          <w:sz w:val="24"/>
          <w:szCs w:val="24"/>
        </w:rPr>
        <w:t>.</w:t>
      </w:r>
      <w:r>
        <w:rPr>
          <w:rFonts w:asciiTheme="minorEastAsia" w:hAnsiTheme="minorEastAsia" w:hint="eastAsia"/>
          <w:bCs/>
          <w:sz w:val="24"/>
          <w:szCs w:val="24"/>
        </w:rPr>
        <w:t>验证了公司在测量管理体系实现认证后，</w:t>
      </w:r>
      <w:r>
        <w:rPr>
          <w:rFonts w:ascii="宋体" w:hAnsi="宋体" w:hint="eastAsia"/>
          <w:sz w:val="24"/>
          <w:szCs w:val="24"/>
        </w:rPr>
        <w:t>领导重视体系运行和管理，体系文件得到有效实施，关键测量过程受控、监视方法正确有效，重要测量人员能力受控，测量设备、测量环境、测量软件、测量记录及外部供方管理等各项工作，更加完善和规范，使公司测量体系持续满足顾客的测量要求。</w:t>
      </w:r>
    </w:p>
    <w:p w:rsidR="00FE1846" w:rsidRDefault="0050563A">
      <w:pPr>
        <w:snapToGrid w:val="0"/>
        <w:spacing w:line="400" w:lineRule="exact"/>
        <w:ind w:rightChars="-244" w:right="-512" w:firstLineChars="200" w:firstLine="480"/>
        <w:rPr>
          <w:rFonts w:ascii="宋体" w:hAnsi="宋体"/>
          <w:sz w:val="24"/>
          <w:szCs w:val="24"/>
        </w:rPr>
      </w:pPr>
      <w:r>
        <w:rPr>
          <w:rFonts w:ascii="宋体" w:hAnsi="宋体" w:hint="eastAsia"/>
          <w:sz w:val="24"/>
          <w:szCs w:val="24"/>
        </w:rPr>
        <w:t>企业</w:t>
      </w:r>
      <w:r>
        <w:rPr>
          <w:rFonts w:ascii="宋体" w:hAnsi="宋体" w:hint="eastAsia"/>
          <w:sz w:val="24"/>
          <w:szCs w:val="24"/>
        </w:rPr>
        <w:t>的能源计量器具准确度等级：</w:t>
      </w:r>
      <w:r>
        <w:rPr>
          <w:rFonts w:ascii="宋体" w:hAnsi="宋体" w:hint="eastAsia"/>
          <w:sz w:val="24"/>
          <w:szCs w:val="24"/>
        </w:rPr>
        <w:t>2.0</w:t>
      </w:r>
      <w:r>
        <w:rPr>
          <w:rFonts w:ascii="宋体" w:hAnsi="宋体" w:hint="eastAsia"/>
          <w:sz w:val="24"/>
          <w:szCs w:val="24"/>
        </w:rPr>
        <w:t>级的三相</w:t>
      </w:r>
      <w:r>
        <w:rPr>
          <w:rFonts w:ascii="宋体" w:hAnsi="宋体" w:hint="eastAsia"/>
          <w:sz w:val="24"/>
          <w:szCs w:val="24"/>
        </w:rPr>
        <w:t>三</w:t>
      </w:r>
      <w:r>
        <w:rPr>
          <w:rFonts w:ascii="宋体" w:hAnsi="宋体" w:hint="eastAsia"/>
          <w:sz w:val="24"/>
          <w:szCs w:val="24"/>
        </w:rPr>
        <w:t>线</w:t>
      </w:r>
      <w:r>
        <w:rPr>
          <w:rFonts w:ascii="宋体" w:hAnsi="宋体" w:hint="eastAsia"/>
          <w:sz w:val="24"/>
          <w:szCs w:val="24"/>
        </w:rPr>
        <w:t>电子式</w:t>
      </w:r>
      <w:r>
        <w:rPr>
          <w:rFonts w:ascii="宋体" w:hAnsi="宋体" w:hint="eastAsia"/>
          <w:sz w:val="24"/>
          <w:szCs w:val="24"/>
        </w:rPr>
        <w:t>电能表</w:t>
      </w:r>
      <w:r>
        <w:rPr>
          <w:rFonts w:ascii="宋体" w:hAnsi="宋体" w:hint="eastAsia"/>
          <w:sz w:val="24"/>
          <w:szCs w:val="24"/>
        </w:rPr>
        <w:t>1</w:t>
      </w:r>
      <w:r>
        <w:rPr>
          <w:rFonts w:ascii="宋体" w:hAnsi="宋体" w:hint="eastAsia"/>
          <w:sz w:val="24"/>
          <w:szCs w:val="24"/>
        </w:rPr>
        <w:t>块</w:t>
      </w:r>
      <w:r>
        <w:rPr>
          <w:rFonts w:ascii="宋体" w:hAnsi="宋体" w:hint="eastAsia"/>
          <w:sz w:val="24"/>
          <w:szCs w:val="24"/>
        </w:rPr>
        <w:t>和</w:t>
      </w:r>
      <w:r>
        <w:rPr>
          <w:rFonts w:ascii="宋体" w:hAnsi="宋体" w:hint="eastAsia"/>
          <w:sz w:val="24"/>
          <w:szCs w:val="24"/>
        </w:rPr>
        <w:t>2.5</w:t>
      </w:r>
      <w:r>
        <w:rPr>
          <w:rFonts w:ascii="宋体" w:hAnsi="宋体" w:hint="eastAsia"/>
          <w:sz w:val="24"/>
          <w:szCs w:val="24"/>
        </w:rPr>
        <w:t>级的水表，满足</w:t>
      </w:r>
      <w:r>
        <w:rPr>
          <w:rFonts w:ascii="宋体" w:hAnsi="宋体" w:hint="eastAsia"/>
          <w:sz w:val="24"/>
          <w:szCs w:val="24"/>
        </w:rPr>
        <w:t>GB17167</w:t>
      </w:r>
      <w:r>
        <w:rPr>
          <w:rFonts w:ascii="宋体" w:hAnsi="宋体" w:hint="eastAsia"/>
          <w:sz w:val="24"/>
          <w:szCs w:val="24"/>
        </w:rPr>
        <w:t>标准</w:t>
      </w:r>
      <w:r>
        <w:rPr>
          <w:rFonts w:ascii="宋体" w:hAnsi="宋体" w:hint="eastAsia"/>
          <w:sz w:val="24"/>
          <w:szCs w:val="24"/>
        </w:rPr>
        <w:t>4.3.8</w:t>
      </w:r>
      <w:r>
        <w:rPr>
          <w:rFonts w:ascii="宋体" w:hAnsi="宋体" w:hint="eastAsia"/>
          <w:sz w:val="24"/>
          <w:szCs w:val="24"/>
        </w:rPr>
        <w:t>表</w:t>
      </w:r>
      <w:r>
        <w:rPr>
          <w:rFonts w:ascii="宋体" w:hAnsi="宋体" w:hint="eastAsia"/>
          <w:sz w:val="24"/>
          <w:szCs w:val="24"/>
        </w:rPr>
        <w:t>4</w:t>
      </w:r>
      <w:r>
        <w:rPr>
          <w:rFonts w:ascii="宋体" w:hAnsi="宋体" w:hint="eastAsia"/>
          <w:sz w:val="24"/>
          <w:szCs w:val="24"/>
        </w:rPr>
        <w:t>的要求企业能源计量器具共有</w:t>
      </w:r>
      <w:r>
        <w:rPr>
          <w:rFonts w:ascii="宋体" w:hAnsi="宋体" w:hint="eastAsia"/>
          <w:sz w:val="24"/>
          <w:szCs w:val="24"/>
        </w:rPr>
        <w:t>2</w:t>
      </w:r>
      <w:r>
        <w:rPr>
          <w:rFonts w:ascii="宋体" w:hAnsi="宋体" w:hint="eastAsia"/>
          <w:sz w:val="24"/>
          <w:szCs w:val="24"/>
        </w:rPr>
        <w:t>台，已编入了测量设备管理目录，能源计量器具配备率符合</w:t>
      </w:r>
      <w:r>
        <w:rPr>
          <w:rFonts w:ascii="宋体" w:hAnsi="宋体" w:hint="eastAsia"/>
          <w:sz w:val="24"/>
          <w:szCs w:val="24"/>
        </w:rPr>
        <w:t>GB17167</w:t>
      </w:r>
      <w:r>
        <w:rPr>
          <w:rFonts w:ascii="宋体" w:hAnsi="宋体" w:hint="eastAsia"/>
          <w:sz w:val="24"/>
          <w:szCs w:val="24"/>
        </w:rPr>
        <w:t>－</w:t>
      </w:r>
      <w:r>
        <w:rPr>
          <w:rFonts w:ascii="宋体" w:hAnsi="宋体" w:hint="eastAsia"/>
          <w:sz w:val="24"/>
          <w:szCs w:val="24"/>
        </w:rPr>
        <w:t>2006</w:t>
      </w:r>
      <w:r>
        <w:rPr>
          <w:rFonts w:ascii="宋体" w:hAnsi="宋体" w:hint="eastAsia"/>
          <w:sz w:val="24"/>
          <w:szCs w:val="24"/>
        </w:rPr>
        <w:t>的要求。能源数据每月抄表，能源报表数据可追溯到现场测试记录，满</w:t>
      </w:r>
      <w:r>
        <w:rPr>
          <w:rFonts w:ascii="宋体" w:hAnsi="宋体" w:hint="eastAsia"/>
          <w:sz w:val="24"/>
          <w:szCs w:val="24"/>
        </w:rPr>
        <w:t>足要求。</w:t>
      </w:r>
    </w:p>
    <w:p w:rsidR="00FE1846" w:rsidRDefault="0050563A">
      <w:pPr>
        <w:snapToGrid w:val="0"/>
        <w:spacing w:line="400" w:lineRule="exact"/>
        <w:ind w:rightChars="-244" w:right="-512" w:firstLineChars="200" w:firstLine="480"/>
        <w:rPr>
          <w:rFonts w:ascii="宋体" w:hAnsi="宋体"/>
          <w:sz w:val="24"/>
          <w:szCs w:val="24"/>
        </w:rPr>
      </w:pPr>
      <w:r>
        <w:rPr>
          <w:rFonts w:ascii="宋体" w:hAnsi="宋体" w:hint="eastAsia"/>
          <w:sz w:val="24"/>
          <w:szCs w:val="24"/>
        </w:rPr>
        <w:t>综上所述，审核组认为</w:t>
      </w:r>
      <w:r>
        <w:rPr>
          <w:rFonts w:ascii="宋体" w:hAnsi="宋体" w:hint="eastAsia"/>
          <w:sz w:val="24"/>
          <w:szCs w:val="24"/>
        </w:rPr>
        <w:t>牡丹江市井田石油钻采配件有限公司</w:t>
      </w:r>
      <w:r>
        <w:rPr>
          <w:rFonts w:ascii="宋体" w:hAnsi="宋体" w:hint="eastAsia"/>
          <w:sz w:val="24"/>
          <w:szCs w:val="24"/>
        </w:rPr>
        <w:t>测量管理体系，符合</w:t>
      </w:r>
      <w:r>
        <w:rPr>
          <w:rFonts w:ascii="宋体" w:hAnsi="宋体" w:hint="eastAsia"/>
          <w:sz w:val="24"/>
          <w:szCs w:val="24"/>
        </w:rPr>
        <w:t>GB/T 19022-2003</w:t>
      </w:r>
      <w:r>
        <w:rPr>
          <w:rFonts w:ascii="宋体" w:hAnsi="宋体" w:hint="eastAsia"/>
          <w:sz w:val="24"/>
          <w:szCs w:val="24"/>
        </w:rPr>
        <w:t>标准要求，对体系运行具有持续的有效性、符合性予以肯定。建议报请国标联合认证有限公司批准通过范围扩大监督审核。</w:t>
      </w:r>
    </w:p>
    <w:p w:rsidR="00FE1846" w:rsidRDefault="0050563A">
      <w:pPr>
        <w:snapToGrid w:val="0"/>
        <w:spacing w:line="400" w:lineRule="exact"/>
        <w:ind w:rightChars="-244" w:right="-512" w:firstLine="480"/>
        <w:rPr>
          <w:rFonts w:ascii="宋体" w:eastAsia="宋体" w:hAnsi="宋体" w:cs="Times New Roman"/>
          <w:sz w:val="24"/>
          <w:szCs w:val="24"/>
        </w:rPr>
      </w:pPr>
      <w:r>
        <w:rPr>
          <w:rFonts w:ascii="宋体" w:eastAsia="宋体" w:hAnsi="宋体" w:cs="Times New Roman" w:hint="eastAsia"/>
          <w:sz w:val="24"/>
          <w:szCs w:val="24"/>
        </w:rPr>
        <w:t>另为了促进支持企业测量管理体系持续提高，建议企业对测量设备台账中存在的问题</w:t>
      </w:r>
      <w:r>
        <w:rPr>
          <w:rFonts w:ascii="宋体" w:eastAsia="宋体" w:hAnsi="宋体" w:cs="Times New Roman" w:hint="eastAsia"/>
          <w:sz w:val="24"/>
          <w:szCs w:val="24"/>
        </w:rPr>
        <w:t>进一步</w:t>
      </w:r>
      <w:r>
        <w:rPr>
          <w:rFonts w:ascii="宋体" w:eastAsia="宋体" w:hAnsi="宋体" w:cs="Times New Roman" w:hint="eastAsia"/>
          <w:sz w:val="24"/>
          <w:szCs w:val="24"/>
        </w:rPr>
        <w:t>完善</w:t>
      </w:r>
      <w:r>
        <w:rPr>
          <w:rFonts w:ascii="宋体" w:eastAsia="宋体" w:hAnsi="宋体" w:cs="Times New Roman" w:hint="eastAsia"/>
          <w:sz w:val="24"/>
          <w:szCs w:val="24"/>
        </w:rPr>
        <w:t>；</w:t>
      </w:r>
      <w:r>
        <w:rPr>
          <w:rFonts w:ascii="宋体" w:eastAsia="宋体" w:hAnsi="宋体" w:cs="Times New Roman" w:hint="eastAsia"/>
          <w:sz w:val="24"/>
          <w:szCs w:val="24"/>
        </w:rPr>
        <w:t>各个部门之间协调配合，帐物相符，现场测量设备标识统一管理清晰完整，</w:t>
      </w:r>
      <w:r>
        <w:rPr>
          <w:rFonts w:ascii="宋体" w:eastAsia="宋体" w:hAnsi="宋体" w:cs="Times New Roman" w:hint="eastAsia"/>
          <w:sz w:val="24"/>
          <w:szCs w:val="24"/>
        </w:rPr>
        <w:t>公司应对全公司测量设备</w:t>
      </w:r>
      <w:r>
        <w:rPr>
          <w:rFonts w:ascii="宋体" w:eastAsia="宋体" w:hAnsi="宋体" w:cs="Times New Roman" w:hint="eastAsia"/>
          <w:sz w:val="24"/>
          <w:szCs w:val="24"/>
        </w:rPr>
        <w:t>都应纳入管理，并进行</w:t>
      </w:r>
      <w:r>
        <w:rPr>
          <w:rFonts w:ascii="宋体" w:eastAsia="宋体" w:hAnsi="宋体" w:cs="Times New Roman" w:hint="eastAsia"/>
          <w:sz w:val="24"/>
          <w:szCs w:val="24"/>
        </w:rPr>
        <w:t>A</w:t>
      </w:r>
      <w:r>
        <w:rPr>
          <w:rFonts w:ascii="宋体" w:eastAsia="宋体" w:hAnsi="宋体" w:cs="Times New Roman" w:hint="eastAsia"/>
          <w:sz w:val="24"/>
          <w:szCs w:val="24"/>
        </w:rPr>
        <w:t>、</w:t>
      </w:r>
      <w:r>
        <w:rPr>
          <w:rFonts w:ascii="宋体" w:eastAsia="宋体" w:hAnsi="宋体" w:cs="Times New Roman" w:hint="eastAsia"/>
          <w:sz w:val="24"/>
          <w:szCs w:val="24"/>
        </w:rPr>
        <w:t>B</w:t>
      </w:r>
      <w:r>
        <w:rPr>
          <w:rFonts w:ascii="宋体" w:eastAsia="宋体" w:hAnsi="宋体" w:cs="Times New Roman" w:hint="eastAsia"/>
          <w:sz w:val="24"/>
          <w:szCs w:val="24"/>
        </w:rPr>
        <w:t>、</w:t>
      </w:r>
      <w:r>
        <w:rPr>
          <w:rFonts w:ascii="宋体" w:eastAsia="宋体" w:hAnsi="宋体" w:cs="Times New Roman" w:hint="eastAsia"/>
          <w:sz w:val="24"/>
          <w:szCs w:val="24"/>
        </w:rPr>
        <w:t>C</w:t>
      </w:r>
      <w:r>
        <w:rPr>
          <w:rFonts w:ascii="宋体" w:eastAsia="宋体" w:hAnsi="宋体" w:cs="Times New Roman" w:hint="eastAsia"/>
          <w:sz w:val="24"/>
          <w:szCs w:val="24"/>
        </w:rPr>
        <w:t>分类管理</w:t>
      </w:r>
      <w:r>
        <w:rPr>
          <w:rFonts w:ascii="宋体" w:eastAsia="宋体" w:hAnsi="宋体" w:cs="Times New Roman" w:hint="eastAsia"/>
          <w:sz w:val="24"/>
          <w:szCs w:val="24"/>
        </w:rPr>
        <w:t>；</w:t>
      </w:r>
      <w:r>
        <w:rPr>
          <w:rFonts w:ascii="宋体" w:eastAsia="宋体" w:hAnsi="宋体" w:cs="Times New Roman" w:hint="eastAsia"/>
          <w:sz w:val="24"/>
          <w:szCs w:val="24"/>
        </w:rPr>
        <w:t>对内审中发现的问题，进一步有效的整改完善，</w:t>
      </w:r>
      <w:r>
        <w:rPr>
          <w:rFonts w:ascii="宋体" w:eastAsia="宋体" w:hAnsi="宋体" w:cs="Times New Roman" w:hint="eastAsia"/>
          <w:sz w:val="24"/>
          <w:szCs w:val="24"/>
        </w:rPr>
        <w:t>加强内审员业务水平的提升</w:t>
      </w:r>
      <w:r>
        <w:rPr>
          <w:rFonts w:ascii="宋体" w:eastAsia="宋体" w:hAnsi="宋体" w:cs="Times New Roman" w:hint="eastAsia"/>
          <w:sz w:val="24"/>
          <w:szCs w:val="24"/>
        </w:rPr>
        <w:t>以达到提高</w:t>
      </w:r>
      <w:r>
        <w:rPr>
          <w:rFonts w:ascii="宋体" w:eastAsia="宋体" w:hAnsi="宋体" w:cs="Times New Roman" w:hint="eastAsia"/>
          <w:sz w:val="24"/>
          <w:szCs w:val="24"/>
        </w:rPr>
        <w:t>企</w:t>
      </w:r>
      <w:r>
        <w:rPr>
          <w:rFonts w:ascii="宋体" w:eastAsia="宋体" w:hAnsi="宋体" w:cs="Times New Roman" w:hint="eastAsia"/>
          <w:sz w:val="24"/>
          <w:szCs w:val="24"/>
        </w:rPr>
        <w:t>业</w:t>
      </w:r>
      <w:r>
        <w:rPr>
          <w:rFonts w:ascii="宋体" w:eastAsia="宋体" w:hAnsi="宋体" w:cs="Times New Roman" w:hint="eastAsia"/>
          <w:sz w:val="24"/>
          <w:szCs w:val="24"/>
        </w:rPr>
        <w:t>的</w:t>
      </w:r>
      <w:r>
        <w:rPr>
          <w:rFonts w:ascii="宋体" w:eastAsia="宋体" w:hAnsi="宋体" w:cs="Times New Roman" w:hint="eastAsia"/>
          <w:sz w:val="24"/>
          <w:szCs w:val="24"/>
        </w:rPr>
        <w:t>内部管理水平，为企业发展助力。</w:t>
      </w:r>
    </w:p>
    <w:p w:rsidR="00FE1846" w:rsidRDefault="0050563A">
      <w:pPr>
        <w:widowControl/>
        <w:spacing w:line="276" w:lineRule="auto"/>
        <w:ind w:right="945"/>
        <w:jc w:val="right"/>
        <w:rPr>
          <w:rFonts w:ascii="宋体" w:eastAsia="宋体" w:hAnsi="宋体" w:cs="宋体"/>
          <w:kern w:val="0"/>
          <w:szCs w:val="28"/>
        </w:rPr>
      </w:pPr>
      <w:r>
        <w:rPr>
          <w:noProof/>
        </w:rPr>
        <w:lastRenderedPageBreak/>
        <w:drawing>
          <wp:anchor distT="0" distB="0" distL="114300" distR="114300" simplePos="0" relativeHeight="251661312" behindDoc="0" locked="0" layoutInCell="1" allowOverlap="1">
            <wp:simplePos x="0" y="0"/>
            <wp:positionH relativeFrom="column">
              <wp:posOffset>1355725</wp:posOffset>
            </wp:positionH>
            <wp:positionV relativeFrom="paragraph">
              <wp:posOffset>158115</wp:posOffset>
            </wp:positionV>
            <wp:extent cx="697230" cy="402590"/>
            <wp:effectExtent l="0" t="0" r="7620" b="16510"/>
            <wp:wrapSquare wrapText="bothSides"/>
            <wp:docPr id="1" name="图片 2"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未标题-2"/>
                    <pic:cNvPicPr>
                      <a:picLocks noChangeAspect="1"/>
                    </pic:cNvPicPr>
                  </pic:nvPicPr>
                  <pic:blipFill>
                    <a:blip r:embed="rId9" cstate="print"/>
                    <a:stretch>
                      <a:fillRect/>
                    </a:stretch>
                  </pic:blipFill>
                  <pic:spPr>
                    <a:xfrm>
                      <a:off x="0" y="0"/>
                      <a:ext cx="697230" cy="402590"/>
                    </a:xfrm>
                    <a:prstGeom prst="rect">
                      <a:avLst/>
                    </a:prstGeom>
                    <a:noFill/>
                    <a:ln>
                      <a:noFill/>
                    </a:ln>
                  </pic:spPr>
                </pic:pic>
              </a:graphicData>
            </a:graphic>
          </wp:anchor>
        </w:drawing>
      </w:r>
    </w:p>
    <w:p w:rsidR="00FE1846" w:rsidRDefault="0050563A">
      <w:pPr>
        <w:widowControl/>
        <w:spacing w:line="276" w:lineRule="auto"/>
        <w:ind w:right="945"/>
        <w:rPr>
          <w:rFonts w:ascii="宋体" w:eastAsia="宋体" w:hAnsi="宋体" w:cs="宋体"/>
          <w:kern w:val="0"/>
          <w:szCs w:val="28"/>
        </w:rPr>
      </w:pPr>
      <w:r>
        <w:rPr>
          <w:rFonts w:ascii="宋体" w:eastAsia="宋体" w:hAnsi="宋体" w:cs="宋体"/>
          <w:kern w:val="0"/>
          <w:szCs w:val="28"/>
        </w:rPr>
        <w:t>审核员</w:t>
      </w:r>
      <w:r>
        <w:rPr>
          <w:rFonts w:ascii="宋体" w:eastAsia="宋体" w:hAnsi="宋体" w:cs="宋体"/>
          <w:kern w:val="0"/>
          <w:szCs w:val="28"/>
        </w:rPr>
        <w:t xml:space="preserve"> </w:t>
      </w:r>
      <w:r>
        <w:rPr>
          <w:rFonts w:ascii="宋体" w:eastAsia="宋体" w:hAnsi="宋体" w:cs="宋体"/>
          <w:kern w:val="0"/>
          <w:szCs w:val="28"/>
        </w:rPr>
        <w:t>（签字）：</w:t>
      </w:r>
    </w:p>
    <w:p w:rsidR="00FE1846" w:rsidRDefault="0050563A">
      <w:pPr>
        <w:widowControl/>
        <w:spacing w:line="276" w:lineRule="auto"/>
        <w:ind w:right="1365" w:firstLineChars="900" w:firstLine="1890"/>
        <w:rPr>
          <w:rFonts w:ascii="宋体" w:eastAsia="宋体" w:hAnsi="宋体" w:cs="宋体"/>
          <w:b/>
          <w:bCs/>
          <w:kern w:val="0"/>
          <w:szCs w:val="21"/>
        </w:rPr>
      </w:pPr>
      <w:r>
        <w:rPr>
          <w:rFonts w:ascii="宋体" w:hAnsi="宋体" w:cs="宋体"/>
          <w:kern w:val="0"/>
          <w:szCs w:val="21"/>
        </w:rPr>
        <w:t>日期</w:t>
      </w:r>
      <w:r>
        <w:rPr>
          <w:rFonts w:ascii="宋体" w:hAnsi="宋体" w:cs="宋体"/>
          <w:kern w:val="0"/>
          <w:szCs w:val="21"/>
        </w:rPr>
        <w:t>:</w:t>
      </w:r>
      <w:r>
        <w:rPr>
          <w:rFonts w:ascii="宋体" w:hAnsi="宋体" w:cs="宋体" w:hint="eastAsia"/>
          <w:kern w:val="0"/>
          <w:szCs w:val="21"/>
        </w:rPr>
        <w:t>2020.4.11</w:t>
      </w:r>
    </w:p>
    <w:p w:rsidR="00FE1846" w:rsidRDefault="00FE1846">
      <w:pPr>
        <w:widowControl/>
        <w:spacing w:line="276" w:lineRule="auto"/>
        <w:ind w:firstLineChars="1485" w:firstLine="3118"/>
        <w:jc w:val="left"/>
        <w:rPr>
          <w:rFonts w:ascii="宋体" w:eastAsia="宋体" w:hAnsi="宋体" w:cs="宋体"/>
          <w:kern w:val="0"/>
          <w:szCs w:val="28"/>
        </w:rPr>
      </w:pPr>
    </w:p>
    <w:p w:rsidR="00FE1846" w:rsidRDefault="00FE1846">
      <w:pPr>
        <w:widowControl/>
        <w:spacing w:line="276" w:lineRule="auto"/>
        <w:ind w:right="945" w:firstLineChars="2200" w:firstLine="4620"/>
        <w:jc w:val="left"/>
        <w:rPr>
          <w:rFonts w:ascii="宋体" w:eastAsia="宋体" w:hAnsi="宋体" w:cs="宋体"/>
          <w:kern w:val="0"/>
          <w:szCs w:val="28"/>
        </w:rPr>
      </w:pPr>
    </w:p>
    <w:p w:rsidR="00FE1846" w:rsidRDefault="00FE1846">
      <w:pPr>
        <w:widowControl/>
        <w:spacing w:line="276" w:lineRule="auto"/>
        <w:ind w:right="1050"/>
        <w:rPr>
          <w:rFonts w:ascii="宋体" w:eastAsia="宋体" w:hAnsi="宋体" w:cs="宋体"/>
          <w:b/>
          <w:bCs/>
          <w:kern w:val="0"/>
          <w:szCs w:val="21"/>
        </w:rPr>
      </w:pPr>
    </w:p>
    <w:p w:rsidR="00FE1846" w:rsidRDefault="0050563A">
      <w:pPr>
        <w:widowControl/>
        <w:spacing w:line="360" w:lineRule="auto"/>
        <w:jc w:val="left"/>
        <w:rPr>
          <w:rFonts w:ascii="宋体" w:hAnsi="宋体" w:cs="宋体"/>
          <w:kern w:val="0"/>
          <w:szCs w:val="21"/>
        </w:rPr>
      </w:pPr>
      <w:r>
        <w:rPr>
          <w:rFonts w:ascii="宋体" w:hAnsi="宋体" w:cs="宋体" w:hint="eastAsia"/>
          <w:kern w:val="0"/>
          <w:szCs w:val="21"/>
        </w:rPr>
        <w:t>北京国标联合认证有限公司</w:t>
      </w:r>
      <w:r>
        <w:rPr>
          <w:rFonts w:ascii="宋体" w:hAnsi="宋体" w:cs="宋体" w:hint="eastAsia"/>
          <w:kern w:val="0"/>
          <w:szCs w:val="21"/>
        </w:rPr>
        <w:t>(</w:t>
      </w:r>
      <w:r>
        <w:rPr>
          <w:rFonts w:ascii="宋体" w:hAnsi="宋体" w:cs="宋体" w:hint="eastAsia"/>
          <w:kern w:val="0"/>
          <w:szCs w:val="21"/>
        </w:rPr>
        <w:t>盖章</w:t>
      </w:r>
      <w:r>
        <w:rPr>
          <w:rFonts w:ascii="宋体" w:hAnsi="宋体" w:cs="宋体" w:hint="eastAsia"/>
          <w:kern w:val="0"/>
          <w:szCs w:val="21"/>
        </w:rPr>
        <w:t xml:space="preserve">)                       </w:t>
      </w:r>
      <w:r>
        <w:rPr>
          <w:rFonts w:ascii="宋体" w:hAnsi="宋体" w:cs="宋体" w:hint="eastAsia"/>
          <w:kern w:val="0"/>
          <w:szCs w:val="21"/>
        </w:rPr>
        <w:t>日期：</w:t>
      </w:r>
    </w:p>
    <w:p w:rsidR="00FE1846" w:rsidRDefault="00FE1846">
      <w:pPr>
        <w:widowControl/>
        <w:spacing w:line="276" w:lineRule="auto"/>
        <w:ind w:right="1050"/>
        <w:rPr>
          <w:rFonts w:ascii="宋体" w:eastAsia="宋体" w:hAnsi="宋体" w:cs="宋体"/>
          <w:kern w:val="0"/>
          <w:szCs w:val="28"/>
        </w:rPr>
      </w:pPr>
    </w:p>
    <w:sectPr w:rsidR="00FE1846" w:rsidSect="00FE1846">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63A" w:rsidRDefault="0050563A" w:rsidP="00FE1846">
      <w:r>
        <w:separator/>
      </w:r>
    </w:p>
  </w:endnote>
  <w:endnote w:type="continuationSeparator" w:id="1">
    <w:p w:rsidR="0050563A" w:rsidRDefault="0050563A" w:rsidP="00FE18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63A" w:rsidRDefault="0050563A" w:rsidP="00FE1846">
      <w:r>
        <w:separator/>
      </w:r>
    </w:p>
  </w:footnote>
  <w:footnote w:type="continuationSeparator" w:id="1">
    <w:p w:rsidR="0050563A" w:rsidRDefault="0050563A" w:rsidP="00FE18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46" w:rsidRDefault="0050563A">
    <w:pPr>
      <w:pStyle w:val="a4"/>
      <w:pBdr>
        <w:bottom w:val="none" w:sz="0" w:space="0" w:color="auto"/>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FE1846" w:rsidRDefault="00FE1846">
    <w:pPr>
      <w:pStyle w:val="a4"/>
      <w:pBdr>
        <w:bottom w:val="none" w:sz="0" w:space="0" w:color="auto"/>
      </w:pBdr>
      <w:spacing w:line="320" w:lineRule="exact"/>
      <w:jc w:val="left"/>
      <w:rPr>
        <w:rStyle w:val="CharChar1"/>
        <w:rFonts w:ascii="Times New Roman" w:hAnsi="Times New Roman" w:cs="Times New Roman" w:hint="default"/>
        <w:szCs w:val="21"/>
      </w:rPr>
    </w:pPr>
    <w:r w:rsidRPr="00FE1846">
      <w:rPr>
        <w:sz w:val="21"/>
        <w:szCs w:val="21"/>
      </w:rPr>
      <w:pict>
        <v:shapetype id="_x0000_t202" coordsize="21600,21600" o:spt="202" path="m,l,21600r21600,l21600,xe">
          <v:stroke joinstyle="miter"/>
          <v:path gradientshapeok="t" o:connecttype="rect"/>
        </v:shapetype>
        <v:shape id="文本框 1" o:spid="_x0000_s2049" type="#_x0000_t202" style="position:absolute;margin-left:288.95pt;margin-top:15.6pt;width:173.9pt;height:20.6pt;z-index:251657728" stroked="f">
          <v:textbox>
            <w:txbxContent>
              <w:p w:rsidR="00FE1846" w:rsidRDefault="0050563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50563A">
      <w:rPr>
        <w:rStyle w:val="CharChar1"/>
        <w:rFonts w:ascii="Times New Roman" w:hAnsi="Times New Roman" w:cs="Times New Roman" w:hint="default"/>
        <w:szCs w:val="21"/>
      </w:rPr>
      <w:t>北京国标联合认证有限公司</w:t>
    </w:r>
  </w:p>
  <w:p w:rsidR="00FE1846" w:rsidRDefault="0050563A">
    <w:pPr>
      <w:pStyle w:val="a4"/>
      <w:pBdr>
        <w:bottom w:val="none" w:sz="0" w:space="0" w:color="auto"/>
      </w:pBdr>
      <w:spacing w:line="320" w:lineRule="exact"/>
      <w:jc w:val="left"/>
    </w:pPr>
    <w:r>
      <w:rPr>
        <w:rStyle w:val="CharChar1"/>
        <w:rFonts w:ascii="Times New Roman" w:hAnsi="Times New Roman" w:cs="Times New Roman" w:hint="default"/>
        <w:w w:val="80"/>
        <w:szCs w:val="21"/>
      </w:rPr>
      <w:t>Beijing International Standard united Certification Co.,Ltd.</w:t>
    </w:r>
  </w:p>
  <w:p w:rsidR="00FE1846" w:rsidRDefault="00FE1846">
    <w:pPr>
      <w:rPr>
        <w:sz w:val="18"/>
        <w:szCs w:val="18"/>
      </w:rPr>
    </w:pPr>
    <w:r w:rsidRPr="00FE1846">
      <w:rPr>
        <w:sz w:val="18"/>
      </w:rPr>
      <w:pict>
        <v:line id="直线 3" o:spid="_x0000_s2050" style="position:absolute;left:0;text-align:left;z-index:251658752" from="-23.7pt,2.35pt" to="436.9pt,3.05pt"/>
      </w:pict>
    </w:r>
    <w:bookmarkEnd w:id="11"/>
  </w:p>
  <w:p w:rsidR="00FE1846" w:rsidRDefault="00FE184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33639"/>
    <w:multiLevelType w:val="singleLevel"/>
    <w:tmpl w:val="24933639"/>
    <w:lvl w:ilvl="0">
      <w:start w:val="2"/>
      <w:numFmt w:val="decimal"/>
      <w:lvlText w:val="%1."/>
      <w:lvlJc w:val="left"/>
      <w:pPr>
        <w:tabs>
          <w:tab w:val="left" w:pos="312"/>
        </w:tabs>
      </w:pPr>
    </w:lvl>
  </w:abstractNum>
  <w:abstractNum w:abstractNumId="1">
    <w:nsid w:val="6E048769"/>
    <w:multiLevelType w:val="singleLevel"/>
    <w:tmpl w:val="6E048769"/>
    <w:lvl w:ilvl="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0F2B"/>
    <w:rsid w:val="00432809"/>
    <w:rsid w:val="00456F0E"/>
    <w:rsid w:val="004B18C4"/>
    <w:rsid w:val="0050563A"/>
    <w:rsid w:val="00570B55"/>
    <w:rsid w:val="006A308E"/>
    <w:rsid w:val="00800F2B"/>
    <w:rsid w:val="009314E8"/>
    <w:rsid w:val="00FE1846"/>
    <w:rsid w:val="03CF59DD"/>
    <w:rsid w:val="03DA4232"/>
    <w:rsid w:val="143C320F"/>
    <w:rsid w:val="16F1140C"/>
    <w:rsid w:val="18D96E7C"/>
    <w:rsid w:val="22276775"/>
    <w:rsid w:val="247F236A"/>
    <w:rsid w:val="263D2601"/>
    <w:rsid w:val="32F20F51"/>
    <w:rsid w:val="344E567D"/>
    <w:rsid w:val="426B2087"/>
    <w:rsid w:val="5D1D3CB9"/>
    <w:rsid w:val="6C68644D"/>
    <w:rsid w:val="6CB058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8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E184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E18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FE1846"/>
    <w:rPr>
      <w:sz w:val="18"/>
      <w:szCs w:val="18"/>
    </w:rPr>
  </w:style>
  <w:style w:type="character" w:customStyle="1" w:styleId="Char">
    <w:name w:val="页脚 Char"/>
    <w:basedOn w:val="a0"/>
    <w:link w:val="a3"/>
    <w:uiPriority w:val="99"/>
    <w:qFormat/>
    <w:rsid w:val="00FE1846"/>
    <w:rPr>
      <w:sz w:val="18"/>
      <w:szCs w:val="18"/>
    </w:rPr>
  </w:style>
  <w:style w:type="character" w:customStyle="1" w:styleId="CharChar1">
    <w:name w:val="Char Char1"/>
    <w:qFormat/>
    <w:locked/>
    <w:rsid w:val="00FE1846"/>
    <w:rPr>
      <w:rFonts w:ascii="宋体" w:eastAsia="宋体" w:hAnsi="Courier New" w:hint="eastAsia"/>
      <w:kern w:val="2"/>
      <w:sz w:val="21"/>
      <w:lang w:val="en-US" w:eastAsia="zh-CN" w:bidi="ar-SA"/>
    </w:rPr>
  </w:style>
  <w:style w:type="character" w:customStyle="1" w:styleId="FontStyle99">
    <w:name w:val="Font Style99"/>
    <w:qFormat/>
    <w:rsid w:val="00FE1846"/>
    <w:rPr>
      <w:rFonts w:ascii="黑体" w:eastAsia="黑体" w:cs="黑体"/>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49</cp:revision>
  <cp:lastPrinted>2017-09-01T06:24:00Z</cp:lastPrinted>
  <dcterms:created xsi:type="dcterms:W3CDTF">2015-10-10T03:59:00Z</dcterms:created>
  <dcterms:modified xsi:type="dcterms:W3CDTF">2021-04-13T00:27:00Z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11DE39CEEEF541E18B9B5BB55EBFE583</vt:lpwstr>
  </property>
</Properties>
</file>