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tab w:relativeTo="margin" w:alignment="center" w:leader="none"/>
      </w:r>
    </w:p>
    <w:p>
      <w:pPr>
        <w:pStyle w:val="6"/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eastAsia="zh-CN"/>
              </w:rPr>
              <w:t>供销</w:t>
            </w:r>
            <w:r>
              <w:rPr>
                <w:rFonts w:hint="eastAsia"/>
                <w:sz w:val="24"/>
                <w:szCs w:val="24"/>
              </w:rPr>
              <w:t xml:space="preserve">部 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 xml:space="preserve">  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彭娟，</w:t>
            </w:r>
            <w:r>
              <w:rPr>
                <w:rFonts w:hint="eastAsia"/>
                <w:sz w:val="24"/>
                <w:szCs w:val="24"/>
              </w:rPr>
              <w:t xml:space="preserve">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杨大万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余家龙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 xml:space="preserve">  审核时间</w:t>
            </w:r>
            <w:r>
              <w:rPr>
                <w:rFonts w:hint="eastAsia"/>
                <w:sz w:val="24"/>
                <w:szCs w:val="24"/>
                <w:highlight w:val="none"/>
              </w:rPr>
              <w:t>：202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1.4.10</w:t>
            </w:r>
            <w:r>
              <w:rPr>
                <w:rFonts w:hint="eastAsia"/>
                <w:sz w:val="24"/>
                <w:szCs w:val="24"/>
                <w:highlight w:val="none"/>
              </w:rPr>
              <w:t>下午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60" w:type="dxa"/>
          </w:tcPr>
          <w:p>
            <w:pPr>
              <w:adjustRightInd w:val="0"/>
              <w:snapToGrid w:val="0"/>
              <w:jc w:val="lef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组织的角色、职责和权限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</w:p>
        </w:tc>
        <w:tc>
          <w:tcPr>
            <w:tcW w:w="960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E5.3；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004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查，供销部的岗位职责和权限如下：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1）负责原材料的采购以及对合格供方评价</w:t>
            </w:r>
            <w:r>
              <w:rPr>
                <w:rFonts w:hint="eastAsia" w:ascii="宋体" w:hAnsi="宋体"/>
                <w:sz w:val="21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2）负责顾客要求的识别，和合同的评审，负责与顾客的沟通和联络；</w:t>
            </w:r>
          </w:p>
          <w:p>
            <w:pPr>
              <w:widowControl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3）</w:t>
            </w:r>
            <w:r>
              <w:rPr>
                <w:rFonts w:hAnsi="宋体" w:cs="宋体"/>
                <w:sz w:val="21"/>
                <w:szCs w:val="21"/>
              </w:rPr>
              <w:t>负责本部门的环境因素识别，完成本部门目标、指标和环境管理方案的实施；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highlight w:val="gree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4)负责对本部门的危险源进行辨识、风险评价和控制措施的确定，提出职业健康安全管理方案并实施。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……   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供销部负责人对部门职责清楚。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目标及其实现的策划</w:t>
            </w:r>
          </w:p>
        </w:tc>
        <w:tc>
          <w:tcPr>
            <w:tcW w:w="960" w:type="dxa"/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E6.2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iCs/>
                <w:szCs w:val="21"/>
                <w:highlight w:val="none"/>
              </w:rPr>
              <w:t>查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供销</w:t>
            </w:r>
            <w:r>
              <w:rPr>
                <w:rFonts w:hint="eastAsia" w:ascii="宋体" w:hAnsi="宋体" w:cs="Arial"/>
                <w:iCs/>
                <w:szCs w:val="21"/>
                <w:highlight w:val="none"/>
                <w:lang w:eastAsia="zh-CN"/>
              </w:rPr>
              <w:t>部</w:t>
            </w:r>
            <w:r>
              <w:rPr>
                <w:rFonts w:hint="eastAsia" w:ascii="宋体" w:hAnsi="宋体"/>
                <w:szCs w:val="21"/>
                <w:highlight w:val="none"/>
              </w:rPr>
              <w:t>环境和职业健康安全目标：      考核情况（20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highlight w:val="none"/>
              </w:rPr>
              <w:t>月-202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/>
                <w:szCs w:val="21"/>
                <w:highlight w:val="none"/>
              </w:rPr>
              <w:t>1)</w:t>
            </w:r>
            <w:r>
              <w:rPr>
                <w:rFonts w:hint="eastAsia"/>
                <w:sz w:val="21"/>
                <w:szCs w:val="21"/>
                <w:highlight w:val="none"/>
              </w:rPr>
              <w:t>固体废弃物分类处理率100%；</w:t>
            </w:r>
            <w:r>
              <w:rPr>
                <w:rFonts w:hint="eastAsia"/>
                <w:szCs w:val="21"/>
                <w:highlight w:val="non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         100%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2)</w:t>
            </w:r>
            <w:r>
              <w:rPr>
                <w:rFonts w:hint="eastAsia"/>
                <w:sz w:val="21"/>
                <w:szCs w:val="21"/>
                <w:highlight w:val="none"/>
              </w:rPr>
              <w:t>火灾事故发生率为零；</w:t>
            </w:r>
            <w:r>
              <w:rPr>
                <w:rFonts w:hint="eastAsia"/>
                <w:szCs w:val="21"/>
                <w:highlight w:val="none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零</w:t>
            </w:r>
            <w:r>
              <w:rPr>
                <w:rFonts w:hint="eastAsia"/>
                <w:szCs w:val="21"/>
                <w:highlight w:val="none"/>
              </w:rPr>
              <w:t xml:space="preserve">              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查：20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月-202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供销部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环境和职业健康安全目标完成情况：均能达到要求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查，公司编制了环境安全目标管理实施方案：制定、执行管理制度或作业文件；加强监测和测量；培训与教育；应急响应。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环境因素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E6.1.2</w:t>
            </w:r>
          </w:p>
        </w:tc>
        <w:tc>
          <w:tcPr>
            <w:tcW w:w="10004" w:type="dxa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  <w:lang w:bidi="ar"/>
              </w:rPr>
              <w:t>查，依据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《环境因素、危险因素的识别与评价》</w:t>
            </w:r>
            <w:r>
              <w:rPr>
                <w:rFonts w:hint="eastAsia" w:ascii="宋体" w:cs="宋体"/>
                <w:sz w:val="21"/>
                <w:szCs w:val="21"/>
                <w:lang w:bidi="ar"/>
              </w:rPr>
              <w:t>，根据不同的时态、状态识别了环境因素，通过对其发生的可能性、危害性等进行评价，供销部确定的重要环境因素有：1）潜在火灾；2）固废的排放。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  <w:lang w:bidi="ar"/>
              </w:rPr>
              <w:t>现场查看，部门的主要工作为客户提供产品销售。销售过程中有</w:t>
            </w:r>
            <w:r>
              <w:rPr>
                <w:rFonts w:hint="eastAsia" w:cs="宋体"/>
                <w:sz w:val="21"/>
                <w:szCs w:val="21"/>
                <w:lang w:bidi="ar"/>
              </w:rPr>
              <w:t>办公固废、辅料等固废，</w:t>
            </w:r>
            <w:r>
              <w:rPr>
                <w:rFonts w:hint="eastAsia" w:ascii="宋体" w:cs="宋体"/>
                <w:sz w:val="21"/>
                <w:szCs w:val="21"/>
                <w:lang w:bidi="ar"/>
              </w:rPr>
              <w:t>部门的环境因素识别和重要环境因素基本到位。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5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60" w:type="dxa"/>
          </w:tcPr>
          <w:p>
            <w:pPr>
              <w:adjustRightInd w:val="0"/>
              <w:snapToGrid w:val="0"/>
              <w:jc w:val="lef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沟通 </w:t>
            </w:r>
          </w:p>
        </w:tc>
        <w:tc>
          <w:tcPr>
            <w:tcW w:w="960" w:type="dxa"/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E7.4 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004" w:type="dxa"/>
          </w:tcPr>
          <w:p>
            <w:pPr>
              <w:pStyle w:val="8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---《信息交流与协商控制程序》</w:t>
            </w:r>
            <w:r>
              <w:rPr>
                <w:rFonts w:hint="eastAsia" w:cs="Arial"/>
                <w:kern w:val="2"/>
                <w:sz w:val="21"/>
                <w:szCs w:val="21"/>
              </w:rPr>
              <w:t>规定了公司内外信息交流、协商的对象、方式、记录等。</w:t>
            </w:r>
          </w:p>
          <w:p>
            <w:pPr>
              <w:pStyle w:val="8"/>
              <w:spacing w:line="400" w:lineRule="exact"/>
              <w:ind w:firstLine="420" w:firstLineChars="200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对部门之间有需要交流的有关环境、安全健康管理信息，在公司内部利用部门会议、宣传栏进行环境、安全管理方针及目标、指标、管理方案及环保法律法规等内容的宣传、沟通。</w:t>
            </w:r>
          </w:p>
          <w:p>
            <w:pPr>
              <w:pStyle w:val="8"/>
              <w:spacing w:line="400" w:lineRule="exact"/>
              <w:ind w:firstLine="315" w:firstLineChars="15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外部，对顾客等相关方进行了管理</w:t>
            </w:r>
            <w:r>
              <w:rPr>
                <w:rFonts w:hint="eastAsia"/>
                <w:kern w:val="2"/>
                <w:sz w:val="21"/>
                <w:szCs w:val="21"/>
                <w:highlight w:val="none"/>
              </w:rPr>
              <w:t>方针、产品使用环保要求的沟通，主要通过网络、交流及产品说明书、合同等方式进行，并达成一致性意见实施有效控制。</w:t>
            </w:r>
          </w:p>
          <w:p>
            <w:pPr>
              <w:spacing w:line="400" w:lineRule="exact"/>
              <w:rPr>
                <w:rFonts w:hint="eastAsia" w:ascii="宋体" w:hAnsi="宋体" w:cs="Arial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外部交流主要通过采购合同和销售合同及电话、信函等方式进行。</w:t>
            </w:r>
          </w:p>
          <w:p>
            <w:pPr>
              <w:widowControl/>
              <w:spacing w:line="400" w:lineRule="atLeast"/>
              <w:ind w:firstLine="315" w:firstLineChars="15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查见：与顾客和外部供方沟通信息：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四川南充恒通电力有限公司嘉陵分公司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日签定的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销售合同。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供货产品：1）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箱式变压器1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台；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2）10kV电缆分支箱1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台。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合同内容：需方订购的产品与价款；产品设计与质量要求 ；产品交付；验收与质量异议、货款结算、违约责任等要求；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四川华蓥市南方送变电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有限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公司20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日签定的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销售合同。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供货产品：1）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综合补偿柜1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台；2）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环网柜2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台。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合同内容：需方订购的产品与价款；产品设计与质量要求 ；产品交付；验收与质量异议、货款结算、违约责任等要求；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四川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华远建设工程有限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日签定的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销售合同。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供货产品：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中置柜3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台。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合同内容：需方订购的产品与价款；产品设计与质量要求 ；产品交付；验收与质量异议、货款结算、违约责任等要求；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中择德霖建设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日签定的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蓬安县法纪教育基地建设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项目产品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销售合同。</w:t>
            </w:r>
          </w:p>
          <w:p>
            <w:pPr>
              <w:spacing w:line="360" w:lineRule="auto"/>
              <w:rPr>
                <w:rFonts w:hint="default" w:ascii="宋体" w:hAnsi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供货产品：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变压器（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SCB11-1000KVA）1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台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2）高压计量柜1台；3）高压出线柜1台；4）低压进行柜2台；5）电容补偿柜1台.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合同内容：合同组成部份；合同标的 ；合同价格与支付；供货单；供货期限；承诺；争议解决等要求；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广安市兆亿置业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日签定的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销售合同。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供货产品：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1）一体交流桩（7KW交流桩）2台；2）一体直流充电机(120KW双枪）1台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合同内容：合同组成部份；合同标的 ；合同价格与支付；供货单；供货期限；承诺；争议解决等要求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供销部在20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年12月至2020年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月对合格供应商环境要求进行了确认，提供有（1）重庆超泰电气股份有限公司，（2）华通机电股份有限公司；（3）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重庆三峡喷漆经贸公司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；（4）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重庆市兰国商贸有限公司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等供应商环境要求确认表。确认表中检查内容涉及：是否有环保证书；是否与我公司签订环境管理协议；使用材料是否会对环境产生影响；是否遵守废弃物处理规定；危险品是否按国家规定管理等。供应商按其要求进行了确认并回传公司，基本符合要求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查见内部交流主要通过直接面谈、会议、文件、培训方式；</w:t>
            </w:r>
          </w:p>
          <w:p>
            <w:pPr>
              <w:widowControl/>
              <w:spacing w:line="400" w:lineRule="atLeas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1）告知部门员工：环境管理者代表是杨大万、职业健康安全事务代表是谢静。</w:t>
            </w:r>
          </w:p>
          <w:p>
            <w:pPr>
              <w:widowControl/>
              <w:spacing w:line="400" w:lineRule="atLeast"/>
              <w:ind w:firstLine="315" w:firstLineChars="15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2）告知部门员工：环境及职业健康安全管理体系建立的依据、标准和意义；</w:t>
            </w:r>
          </w:p>
          <w:p>
            <w:pPr>
              <w:widowControl/>
              <w:spacing w:line="400" w:lineRule="atLeast"/>
              <w:ind w:firstLine="315" w:firstLineChars="150"/>
              <w:rPr>
                <w:rFonts w:hint="eastAsia" w:ascii="宋体" w:hAnsi="宋体" w:cs="Arial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3）组织部门员工学习：与环境及安全健康管理有关的法律法规，包括《环境保护法》、《劳动合同法》、《工伤保险条例》、《职业病防治法》等关于员工权益、保险等内容；</w:t>
            </w:r>
          </w:p>
          <w:p>
            <w:pPr>
              <w:widowControl/>
              <w:spacing w:line="400" w:lineRule="atLeast"/>
              <w:ind w:firstLine="315" w:firstLineChars="150"/>
              <w:rPr>
                <w:rFonts w:hint="eastAsia" w:ascii="宋体" w:hAnsi="宋体" w:cs="Arial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4）将环境管理、劳动保护要求、安全要求和意义作为新员工岗前培训内容。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审核时未发现有客户投诉和环境安全违规情况发生。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运行策划和控制</w:t>
            </w:r>
          </w:p>
        </w:tc>
        <w:tc>
          <w:tcPr>
            <w:tcW w:w="960" w:type="dxa"/>
            <w:vAlign w:val="top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E8.1 </w:t>
            </w:r>
          </w:p>
          <w:p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查，供销部实施以下环境安全管理制度：《节能降耗管理规定》、《固体废弃物管理规定》《消防管理制度》、《安全检查制度》、《火灾事故应急救援预案》、《职业危害预防制度》等。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查重要环境因素：</w:t>
            </w:r>
          </w:p>
          <w:p>
            <w:pPr>
              <w:numPr>
                <w:ilvl w:val="0"/>
                <w:numId w:val="2"/>
              </w:numPr>
              <w:ind w:firstLine="0"/>
              <w:rPr>
                <w:rFonts w:hint="eastAsia"/>
              </w:rPr>
            </w:pPr>
            <w:r>
              <w:rPr>
                <w:rFonts w:hint="eastAsia"/>
              </w:rPr>
              <w:t>潜在火灾；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固废排放；</w:t>
            </w:r>
          </w:p>
          <w:p>
            <w:pPr>
              <w:ind w:left="360"/>
              <w:rPr>
                <w:rFonts w:hint="eastAsia"/>
              </w:rPr>
            </w:pPr>
            <w:r>
              <w:rPr>
                <w:rFonts w:hint="eastAsia"/>
              </w:rPr>
              <w:t>查看，公司制订的相应的安全管理制度及管理方案，对不可接受风险源进行管控。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现场查看：现场未发现大功率电器使用。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现场查看：现场电线有穿管保护，固定布局、现场有禁止吸烟的提醒，办公设备均有接地保护。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查见办公区有一般固废分装桶，现场有处理的记录。</w:t>
            </w:r>
          </w:p>
        </w:tc>
        <w:tc>
          <w:tcPr>
            <w:tcW w:w="1585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Cs w:val="21"/>
              </w:rPr>
              <w:t>应急准备和响应</w:t>
            </w:r>
          </w:p>
        </w:tc>
        <w:tc>
          <w:tcPr>
            <w:tcW w:w="960" w:type="dxa"/>
            <w:vAlign w:val="top"/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E8.2</w:t>
            </w:r>
          </w:p>
          <w:p>
            <w:pPr>
              <w:rPr>
                <w:rFonts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查见：</w:t>
            </w:r>
            <w:r>
              <w:rPr>
                <w:rFonts w:hint="eastAsia" w:ascii="宋体" w:hAnsi="宋体" w:cs="宋体"/>
                <w:szCs w:val="21"/>
              </w:rPr>
              <w:t>《应急准备与响应控制程序》、《消防应急预案》等。</w:t>
            </w:r>
          </w:p>
          <w:p>
            <w:pPr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 w:cs="宋体"/>
                <w:szCs w:val="21"/>
                <w:lang w:eastAsia="zh-CN"/>
              </w:rPr>
              <w:t>销售部</w:t>
            </w:r>
            <w:r>
              <w:rPr>
                <w:rFonts w:hint="eastAsia" w:cs="宋体"/>
                <w:szCs w:val="21"/>
              </w:rPr>
              <w:t>人员在</w:t>
            </w:r>
            <w:r>
              <w:rPr>
                <w:rFonts w:hint="eastAsia" w:cs="宋体"/>
                <w:szCs w:val="21"/>
                <w:lang w:eastAsia="zh-CN"/>
              </w:rPr>
              <w:t>行政部</w:t>
            </w:r>
            <w:r>
              <w:rPr>
                <w:rFonts w:hint="eastAsia" w:cs="宋体"/>
                <w:szCs w:val="21"/>
              </w:rPr>
              <w:t>组织下，参加了公司于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Cs w:val="21"/>
              </w:rPr>
              <w:t>日的消防应急演练。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查，现场对应，部门员工的安全逃生意识有明显的改善和较大提高。使员工掌握了安全逃生的方式和路径。同时使员工掌握了灭火器材的使用，</w:t>
            </w:r>
            <w:r>
              <w:rPr>
                <w:rFonts w:ascii="宋体"/>
                <w:szCs w:val="21"/>
              </w:rPr>
              <w:t>如何</w:t>
            </w:r>
            <w:r>
              <w:rPr>
                <w:rFonts w:hint="eastAsia" w:ascii="宋体"/>
                <w:szCs w:val="21"/>
              </w:rPr>
              <w:t>应对</w:t>
            </w:r>
            <w:r>
              <w:rPr>
                <w:rFonts w:ascii="宋体"/>
                <w:szCs w:val="21"/>
              </w:rPr>
              <w:t>触电急救、人工呼吸等</w:t>
            </w:r>
            <w:r>
              <w:rPr>
                <w:rFonts w:hint="eastAsia" w:ascii="宋体"/>
                <w:szCs w:val="21"/>
              </w:rPr>
              <w:t>技能</w:t>
            </w:r>
            <w:r>
              <w:rPr>
                <w:rFonts w:hint="eastAsia" w:ascii="宋体" w:cs="宋体"/>
                <w:szCs w:val="21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查应急准备：</w:t>
            </w:r>
            <w:r>
              <w:rPr>
                <w:rFonts w:hint="eastAsia" w:ascii="宋体" w:cs="宋体"/>
                <w:szCs w:val="21"/>
              </w:rPr>
              <w:t>消防器材完善、良好。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符合</w:t>
            </w:r>
          </w:p>
        </w:tc>
      </w:tr>
    </w:tbl>
    <w:p>
      <w:pPr>
        <w:pStyle w:val="6"/>
      </w:pPr>
      <w:r>
        <w:rPr>
          <w:rFonts w:hint="eastAsia"/>
        </w:rPr>
        <w:t>说明：不符合标注N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eastAsia="zh-CN"/>
              </w:rPr>
              <w:t>供销</w:t>
            </w:r>
            <w:r>
              <w:rPr>
                <w:rFonts w:hint="eastAsia"/>
                <w:sz w:val="24"/>
                <w:szCs w:val="24"/>
              </w:rPr>
              <w:t xml:space="preserve">部 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 xml:space="preserve">  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彭娟，</w:t>
            </w:r>
            <w:r>
              <w:rPr>
                <w:rFonts w:hint="eastAsia"/>
                <w:sz w:val="24"/>
                <w:szCs w:val="24"/>
              </w:rPr>
              <w:t xml:space="preserve">   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杨大万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eastAsia="zh-CN"/>
              </w:rPr>
              <w:t>杨珍全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 xml:space="preserve">  审核时间：</w:t>
            </w:r>
            <w:r>
              <w:rPr>
                <w:rFonts w:hint="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1.4.10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highlight w:val="none"/>
              </w:rPr>
              <w:t>下午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160" w:type="dxa"/>
          </w:tcPr>
          <w:p>
            <w:pPr>
              <w:adjustRightInd w:val="0"/>
              <w:snapToGrid w:val="0"/>
              <w:jc w:val="lef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组织的角色、职责和权限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新宋体"/>
                <w:szCs w:val="21"/>
              </w:rPr>
            </w:pPr>
          </w:p>
        </w:tc>
        <w:tc>
          <w:tcPr>
            <w:tcW w:w="960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S5.3；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004" w:type="dxa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查，供销部的岗位职责和权限如下：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1）负责原材料的采购以及对合格供方评价</w:t>
            </w:r>
            <w:r>
              <w:rPr>
                <w:rFonts w:hint="eastAsia" w:ascii="宋体" w:hAnsi="宋体"/>
                <w:sz w:val="21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2）负责顾客要求的识别，和合同的评审，负责与顾客的沟通和联络；</w:t>
            </w:r>
          </w:p>
          <w:p>
            <w:pPr>
              <w:widowControl/>
              <w:jc w:val="left"/>
              <w:rPr>
                <w:rFonts w:hAnsi="宋体" w:cs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3）</w:t>
            </w:r>
            <w:r>
              <w:rPr>
                <w:rFonts w:hAnsi="宋体" w:cs="宋体"/>
                <w:sz w:val="21"/>
                <w:szCs w:val="21"/>
              </w:rPr>
              <w:t>负责本部门的环境因素识别，完成本部门目标、指标和环境管理方案的实施；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highlight w:val="gree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4)负责对本部门的危险源进行辨识、风险评价和控制措施的确定，提出职业健康安全管理方案并实施。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……   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供销部负责人对部门职责清楚。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目标及其实现的策划</w:t>
            </w:r>
          </w:p>
        </w:tc>
        <w:tc>
          <w:tcPr>
            <w:tcW w:w="960" w:type="dxa"/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S6.2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iCs/>
                <w:szCs w:val="21"/>
                <w:highlight w:val="none"/>
              </w:rPr>
              <w:t>查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供销</w:t>
            </w:r>
            <w:r>
              <w:rPr>
                <w:rFonts w:hint="eastAsia" w:ascii="宋体" w:hAnsi="宋体" w:cs="Arial"/>
                <w:iCs/>
                <w:szCs w:val="21"/>
                <w:highlight w:val="none"/>
                <w:lang w:eastAsia="zh-CN"/>
              </w:rPr>
              <w:t>部</w:t>
            </w:r>
            <w:r>
              <w:rPr>
                <w:rFonts w:hint="eastAsia" w:ascii="宋体" w:hAnsi="宋体"/>
                <w:szCs w:val="21"/>
                <w:highlight w:val="none"/>
              </w:rPr>
              <w:t>环境和职业健康安全目标：      考核情况（20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szCs w:val="21"/>
                <w:highlight w:val="none"/>
              </w:rPr>
              <w:t>月-2020年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</w:rPr>
              <w:t>月）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1)</w:t>
            </w:r>
            <w:r>
              <w:rPr>
                <w:rFonts w:hint="eastAsia"/>
                <w:sz w:val="21"/>
                <w:szCs w:val="21"/>
                <w:highlight w:val="none"/>
              </w:rPr>
              <w:t>火灾事故发生率为零；</w:t>
            </w:r>
            <w:r>
              <w:rPr>
                <w:rFonts w:hint="eastAsia"/>
                <w:szCs w:val="21"/>
                <w:highlight w:val="none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零</w:t>
            </w:r>
            <w:r>
              <w:rPr>
                <w:rFonts w:hint="eastAsia"/>
                <w:szCs w:val="21"/>
                <w:highlight w:val="none"/>
              </w:rPr>
              <w:t xml:space="preserve">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 xml:space="preserve">重大伤亡事故发生率为零。  </w:t>
            </w:r>
            <w:r>
              <w:rPr>
                <w:rFonts w:hint="eastAsia"/>
                <w:szCs w:val="21"/>
                <w:highlight w:val="non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零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查：20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月-2020年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供销部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环境和职业健康安全目标完成情况：均能达到要求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查，公司编制了环境安全目标管理实施方案：制定、执行管理制度或作业文件；加强监测和测量；培训与教育；应急响应。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危险源识别、评价与控制措施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S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新宋体"/>
                <w:sz w:val="21"/>
                <w:szCs w:val="21"/>
              </w:rPr>
              <w:t>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</w:rPr>
              <w:t>.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  <w:tc>
          <w:tcPr>
            <w:tcW w:w="10004" w:type="dxa"/>
            <w:vAlign w:val="top"/>
          </w:tcPr>
          <w:p>
            <w:pPr>
              <w:spacing w:line="400" w:lineRule="exact"/>
              <w:ind w:firstLine="210" w:firstLineChars="100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cs="宋体"/>
                <w:sz w:val="21"/>
                <w:szCs w:val="21"/>
                <w:lang w:bidi="ar"/>
              </w:rPr>
              <w:t>查，供销部经过辨识与评审形成了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《危险源辨识与风险评价表》共识别出10项危险源，包括</w:t>
            </w:r>
            <w:r>
              <w:rPr>
                <w:rFonts w:hint="eastAsia"/>
                <w:sz w:val="21"/>
                <w:szCs w:val="21"/>
              </w:rPr>
              <w:t>办公设备线路损坏漏电引发触电伤人、吸烟引然纸张引发火灾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；高温天气下业务外出造成的的中暑、业务外出发生的交通事故等危险源。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采用的是经验判断法、过程分析法识别。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供销部采用打分法确定重大风险是：1）触电、2）火灾。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危险源辨识基本充分、风险等级评价基本合理。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 xml:space="preserve">查，风险控制措施有：  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相关方告知、定期检查线路；设立消防逃生通道、消防设备配备定期检查；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参与消防应急预案的制订及演练等。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bidi="ar"/>
              </w:rPr>
              <w:t>危险源识别基本充分，控制措施需要完善。</w:t>
            </w:r>
          </w:p>
        </w:tc>
        <w:tc>
          <w:tcPr>
            <w:tcW w:w="1585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60" w:type="dxa"/>
          </w:tcPr>
          <w:p>
            <w:pPr>
              <w:adjustRightInd w:val="0"/>
              <w:snapToGrid w:val="0"/>
              <w:jc w:val="left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沟通 </w:t>
            </w:r>
          </w:p>
        </w:tc>
        <w:tc>
          <w:tcPr>
            <w:tcW w:w="960" w:type="dxa"/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S7.4 </w:t>
            </w:r>
          </w:p>
          <w:p>
            <w:pPr>
              <w:rPr>
                <w:rFonts w:ascii="宋体" w:hAnsi="宋体" w:cs="新宋体"/>
                <w:szCs w:val="21"/>
              </w:rPr>
            </w:pPr>
          </w:p>
        </w:tc>
        <w:tc>
          <w:tcPr>
            <w:tcW w:w="10004" w:type="dxa"/>
          </w:tcPr>
          <w:p>
            <w:pPr>
              <w:pStyle w:val="8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---《信息交流与协商控制程序》</w:t>
            </w:r>
            <w:r>
              <w:rPr>
                <w:rFonts w:hint="eastAsia" w:cs="Arial"/>
                <w:kern w:val="2"/>
                <w:sz w:val="21"/>
                <w:szCs w:val="21"/>
              </w:rPr>
              <w:t>规定了公司内外信息交流、协商的对象、方式、记录等。</w:t>
            </w:r>
          </w:p>
          <w:p>
            <w:pPr>
              <w:pStyle w:val="8"/>
              <w:spacing w:line="400" w:lineRule="exact"/>
              <w:ind w:firstLine="420" w:firstLineChars="200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对部门之间有需要交流的有关环境、安全健康管理信息，在公司内部利用部门会议、宣传栏进行环境、安全管理方针及目标、指标、管理方案及环保法律法规等内容的宣传、沟通。</w:t>
            </w:r>
          </w:p>
          <w:p>
            <w:pPr>
              <w:pStyle w:val="8"/>
              <w:spacing w:line="400" w:lineRule="exact"/>
              <w:ind w:firstLine="315" w:firstLineChars="150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外部，对顾客等相关方进行了管理</w:t>
            </w:r>
            <w:r>
              <w:rPr>
                <w:rFonts w:hint="eastAsia"/>
                <w:kern w:val="2"/>
                <w:sz w:val="21"/>
                <w:szCs w:val="21"/>
                <w:highlight w:val="none"/>
              </w:rPr>
              <w:t>方针、产品使用环保要求的沟通，主要通过网络、交流及产品说明书、合同等方式进行，并达成一致性意见实施有效控制。</w:t>
            </w:r>
          </w:p>
          <w:p>
            <w:pPr>
              <w:spacing w:line="400" w:lineRule="exact"/>
              <w:rPr>
                <w:rFonts w:hint="eastAsia" w:ascii="宋体" w:hAnsi="宋体" w:cs="Arial"/>
                <w:color w:val="FF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FF0000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宋体" w:hAnsi="宋体" w:cs="Arial"/>
                <w:sz w:val="21"/>
                <w:szCs w:val="21"/>
                <w:highlight w:val="none"/>
              </w:rPr>
              <w:t>外部交流主要通过采购合同和销售合同及电话、信函等方式进行。</w:t>
            </w:r>
          </w:p>
          <w:p>
            <w:pPr>
              <w:widowControl/>
              <w:spacing w:line="400" w:lineRule="atLeast"/>
              <w:ind w:firstLine="315" w:firstLineChars="15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查见：与顾客和外部供方沟通信息：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四川南充恒通电力有限公司嘉陵分公司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日签定的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销售合同。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供货产品：1）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箱式变压器1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台；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2）10kV电缆分支箱1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台。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合同内容：需方订购的产品与价款；产品设计与质量要求 ；产品交付；验收与质量异议、货款结算、违约责任等要求；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四川华蓥市南方送变电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有限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公司20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日签定的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销售合同。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供货产品：1）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综合补偿柜1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台；2）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环网柜2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台。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合同内容：需方订购的产品与价款；产品设计与质量要求 ；产品交付；验收与质量异议、货款结算、违约责任等要求；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四川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华远建设工程有限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日签定的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销售合同。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供货产品：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中置柜3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台。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合同内容：需方订购的产品与价款；产品设计与质量要求 ；产品交付；验收与质量异议、货款结算、违约责任等要求；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中择德霖建设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日签定的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蓬安县法纪教育基地建设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项目产品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销售合同。</w:t>
            </w:r>
          </w:p>
          <w:p>
            <w:pPr>
              <w:spacing w:line="360" w:lineRule="auto"/>
              <w:rPr>
                <w:rFonts w:hint="default" w:ascii="宋体" w:hAnsi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供货产品：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变压器（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SCB11-1000KVA）1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台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2）高压计量柜1台；3）高压出线柜1台；4）低压进行柜2台；5）电容补偿柜1台.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合同内容：合同组成部份；合同标的 ；合同价格与支付；供货单；供货期限；承诺；争议解决等要求；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与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广安市兆亿置业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日签定的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销售合同。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供货产品：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1）一体交流桩（7KW交流桩）2台；2）一体直流充电机(120KW双枪）1台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合同内容：合同组成部份；合同标的 ；合同价格与支付；供货单；供货期限；承诺；争议解决等要求；</w:t>
            </w:r>
          </w:p>
          <w:p>
            <w:pPr>
              <w:pStyle w:val="2"/>
              <w:ind w:firstLine="230" w:firstLineChars="100"/>
              <w:rPr>
                <w:highlight w:val="green"/>
              </w:rPr>
            </w:pPr>
            <w:r>
              <w:rPr>
                <w:rFonts w:hint="eastAsia"/>
                <w:szCs w:val="21"/>
                <w:highlight w:val="none"/>
              </w:rPr>
              <w:t>查供方管理：查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化学</w:t>
            </w:r>
            <w:r>
              <w:rPr>
                <w:rFonts w:hint="eastAsia"/>
                <w:szCs w:val="21"/>
                <w:highlight w:val="none"/>
              </w:rPr>
              <w:t>品和劳保用品供方及采购管理，查供方名录：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化学</w:t>
            </w:r>
            <w:r>
              <w:rPr>
                <w:rFonts w:hint="eastAsia"/>
                <w:szCs w:val="21"/>
                <w:highlight w:val="none"/>
              </w:rPr>
              <w:t>供货商：重庆三峡喷漆经贸公司（油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漆等</w:t>
            </w:r>
            <w:r>
              <w:rPr>
                <w:rFonts w:hint="eastAsia"/>
                <w:szCs w:val="21"/>
                <w:highlight w:val="none"/>
              </w:rPr>
              <w:t>）；劳保供应商：武胜县鲁一劳保用品有限公司（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防毒面具、滤芯</w:t>
            </w:r>
            <w:r>
              <w:rPr>
                <w:rFonts w:hint="eastAsia"/>
                <w:szCs w:val="21"/>
                <w:highlight w:val="none"/>
              </w:rPr>
              <w:t>等）。查供方评价资料：提供有供方营业执照，生产许可证等资质，符合评价要求。采购信息以年度合同和计划单形式明确，明确了资质要求、MSDS表、进货验证项目等。查油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漆</w:t>
            </w:r>
            <w:r>
              <w:rPr>
                <w:rFonts w:hint="eastAsia"/>
                <w:szCs w:val="21"/>
                <w:highlight w:val="none"/>
              </w:rPr>
              <w:t>、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防毒面具</w:t>
            </w:r>
            <w:r>
              <w:rPr>
                <w:rFonts w:hint="eastAsia"/>
                <w:szCs w:val="21"/>
                <w:highlight w:val="none"/>
              </w:rPr>
              <w:t>、安全帽等验收符合要求。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查见内部交流主要通过直接面谈、会议、文件、培训方式；</w:t>
            </w:r>
          </w:p>
          <w:p>
            <w:pPr>
              <w:widowControl/>
              <w:spacing w:line="400" w:lineRule="atLeas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1）告知部门员工：环境管理者代表是杨大万、职业健康安全事务代表是谢静。</w:t>
            </w:r>
          </w:p>
          <w:p>
            <w:pPr>
              <w:widowControl/>
              <w:spacing w:line="400" w:lineRule="atLeast"/>
              <w:ind w:firstLine="315" w:firstLineChars="15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2）告知部门员工：环境及职业健康安全管理体系建立的依据、标准和意义；</w:t>
            </w:r>
          </w:p>
          <w:p>
            <w:pPr>
              <w:widowControl/>
              <w:spacing w:line="400" w:lineRule="atLeast"/>
              <w:ind w:firstLine="315" w:firstLineChars="150"/>
              <w:rPr>
                <w:rFonts w:hint="eastAsia" w:ascii="宋体" w:hAnsi="宋体" w:cs="Arial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3）组织部门员工学习：与环境及安全健康管理有关的法律法规，包括《环境保护法》、《劳动合同法》、《工伤保险条例》、《职业病防治法》等关于员工权益、保险等内容；</w:t>
            </w:r>
          </w:p>
          <w:p>
            <w:pPr>
              <w:widowControl/>
              <w:spacing w:line="400" w:lineRule="atLeast"/>
              <w:ind w:firstLine="315" w:firstLineChars="150"/>
              <w:rPr>
                <w:rFonts w:hint="eastAsia" w:ascii="宋体" w:hAnsi="宋体" w:cs="Arial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4）将环境管理、劳动保护要求、安全要求和意义作为新员工岗前培训内容。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审核时未发现有客户投诉和环境安全违规情况发生。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运行策划和控制</w:t>
            </w:r>
          </w:p>
        </w:tc>
        <w:tc>
          <w:tcPr>
            <w:tcW w:w="960" w:type="dxa"/>
            <w:vAlign w:val="top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8.1 </w:t>
            </w:r>
          </w:p>
          <w:p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查，供销部实施以下环境安全管理制度：《节能降耗管理规定》、《固体废弃物管理规定》《消防管理制度》、《安全检查制度》、《火灾事故应急救援预案》、《职业危害预防制度》等。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查不可接受风险源：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1）火灾；2）触电。</w:t>
            </w:r>
          </w:p>
          <w:p>
            <w:pPr>
              <w:ind w:left="36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查看，公司制订的相应的安全管理制度及管理方案，对不可接受风险源进行管控。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据称：对火灾应急设施、安防设施运行情况等进行了检查维护。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查供销部办公区域环境和安全实施情况；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现场查看：现场未发现大功率电器使用。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现场查看：现场电线有穿管保护，固定布局、现场有禁止吸烟的提醒，办公设备均有接地保护。</w:t>
            </w:r>
          </w:p>
        </w:tc>
        <w:tc>
          <w:tcPr>
            <w:tcW w:w="1585" w:type="dxa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60" w:type="dxa"/>
            <w:vAlign w:val="top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Cs w:val="21"/>
              </w:rPr>
              <w:t>应急准备和响应</w:t>
            </w:r>
          </w:p>
        </w:tc>
        <w:tc>
          <w:tcPr>
            <w:tcW w:w="960" w:type="dxa"/>
            <w:vAlign w:val="top"/>
          </w:tcPr>
          <w:p>
            <w:pPr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S8.2</w:t>
            </w:r>
          </w:p>
          <w:p>
            <w:pPr>
              <w:rPr>
                <w:rFonts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查见：</w:t>
            </w:r>
            <w:r>
              <w:rPr>
                <w:rFonts w:hint="eastAsia" w:ascii="宋体" w:hAnsi="宋体" w:cs="宋体"/>
                <w:szCs w:val="21"/>
              </w:rPr>
              <w:t>《应急准备与响应控制程序》、《消防应急预案》等。</w:t>
            </w:r>
          </w:p>
          <w:p>
            <w:pPr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 w:cs="宋体"/>
                <w:szCs w:val="21"/>
                <w:lang w:eastAsia="zh-CN"/>
              </w:rPr>
              <w:t>销售部</w:t>
            </w:r>
            <w:r>
              <w:rPr>
                <w:rFonts w:hint="eastAsia" w:cs="宋体"/>
                <w:szCs w:val="21"/>
              </w:rPr>
              <w:t>人员在</w:t>
            </w:r>
            <w:r>
              <w:rPr>
                <w:rFonts w:hint="eastAsia" w:cs="宋体"/>
                <w:szCs w:val="21"/>
                <w:lang w:eastAsia="zh-CN"/>
              </w:rPr>
              <w:t>行政部</w:t>
            </w:r>
            <w:r>
              <w:rPr>
                <w:rFonts w:hint="eastAsia" w:cs="宋体"/>
                <w:szCs w:val="21"/>
              </w:rPr>
              <w:t>组织下，参加了公司于</w:t>
            </w: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szCs w:val="21"/>
              </w:rPr>
              <w:t>日的消防应急演练。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查，现场对应，部门员工的安全逃生意识有明显的改善和较大提高。使员工掌握了安全逃生的方式和路径。同时使员工掌握了灭火器材的使用，</w:t>
            </w:r>
            <w:r>
              <w:rPr>
                <w:rFonts w:ascii="宋体"/>
                <w:szCs w:val="21"/>
              </w:rPr>
              <w:t>如何</w:t>
            </w:r>
            <w:r>
              <w:rPr>
                <w:rFonts w:hint="eastAsia" w:ascii="宋体"/>
                <w:szCs w:val="21"/>
              </w:rPr>
              <w:t>应对</w:t>
            </w:r>
            <w:r>
              <w:rPr>
                <w:rFonts w:ascii="宋体"/>
                <w:szCs w:val="21"/>
              </w:rPr>
              <w:t>触电急救、人工呼吸等</w:t>
            </w:r>
            <w:r>
              <w:rPr>
                <w:rFonts w:hint="eastAsia" w:ascii="宋体"/>
                <w:szCs w:val="21"/>
              </w:rPr>
              <w:t>技能</w:t>
            </w:r>
            <w:r>
              <w:rPr>
                <w:rFonts w:hint="eastAsia" w:ascii="宋体" w:cs="宋体"/>
                <w:szCs w:val="21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查应急准备：</w:t>
            </w:r>
            <w:r>
              <w:rPr>
                <w:rFonts w:hint="eastAsia" w:ascii="宋体" w:cs="宋体"/>
                <w:szCs w:val="21"/>
              </w:rPr>
              <w:t>消防器材完善、良好。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符合</w:t>
            </w:r>
          </w:p>
        </w:tc>
      </w:tr>
    </w:tbl>
    <w:p>
      <w:pPr>
        <w:pStyle w:val="6"/>
      </w:pPr>
      <w:r>
        <w:rPr>
          <w:rFonts w:hint="eastAsia"/>
        </w:rPr>
        <w:t>说明：不符合标注N</w:t>
      </w:r>
    </w:p>
    <w:p/>
    <w:p/>
    <w:p/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6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</w:rPr>
      <w:t xml:space="preserve">        </w:t>
    </w:r>
    <w:r>
      <w:rPr>
        <w:rStyle w:val="14"/>
        <w:rFonts w:hint="default"/>
        <w:w w:val="90"/>
      </w:rPr>
      <w:t>Beijing International Standard united Certification Co.,Ltd.</w:t>
    </w:r>
    <w:r>
      <w:rPr>
        <w:rStyle w:val="14"/>
        <w:rFonts w:hint="default"/>
        <w:w w:val="90"/>
        <w:szCs w:val="21"/>
      </w:rPr>
      <w:t xml:space="preserve">  </w:t>
    </w:r>
    <w:r>
      <w:rPr>
        <w:rStyle w:val="14"/>
        <w:rFonts w:hint="default"/>
        <w:w w:val="90"/>
        <w:sz w:val="20"/>
      </w:rPr>
      <w:t xml:space="preserve"> </w:t>
    </w:r>
    <w:r>
      <w:rPr>
        <w:rStyle w:val="14"/>
        <w:rFonts w:hint="default"/>
        <w:w w:val="90"/>
      </w:rPr>
      <w:t xml:space="preserve">                   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673A5"/>
    <w:multiLevelType w:val="multilevel"/>
    <w:tmpl w:val="0C5673A5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FCAE42"/>
    <w:multiLevelType w:val="singleLevel"/>
    <w:tmpl w:val="55FCAE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F2D0F"/>
    <w:rsid w:val="00FF19CE"/>
    <w:rsid w:val="04715150"/>
    <w:rsid w:val="04A44C2D"/>
    <w:rsid w:val="058E75B2"/>
    <w:rsid w:val="06315344"/>
    <w:rsid w:val="06374AF1"/>
    <w:rsid w:val="077918CF"/>
    <w:rsid w:val="096153E9"/>
    <w:rsid w:val="0C587705"/>
    <w:rsid w:val="0DE93CF7"/>
    <w:rsid w:val="11FF4142"/>
    <w:rsid w:val="132B55A2"/>
    <w:rsid w:val="140F39CE"/>
    <w:rsid w:val="17570B8E"/>
    <w:rsid w:val="185C09CC"/>
    <w:rsid w:val="186B19EB"/>
    <w:rsid w:val="1ABF3AF9"/>
    <w:rsid w:val="1B023084"/>
    <w:rsid w:val="1B106C09"/>
    <w:rsid w:val="1B9D5AF0"/>
    <w:rsid w:val="1E5A4B1B"/>
    <w:rsid w:val="1F3657B2"/>
    <w:rsid w:val="20165808"/>
    <w:rsid w:val="22D05AF8"/>
    <w:rsid w:val="27213D89"/>
    <w:rsid w:val="273E1983"/>
    <w:rsid w:val="29741103"/>
    <w:rsid w:val="29BA54F8"/>
    <w:rsid w:val="2A4F5037"/>
    <w:rsid w:val="2B497899"/>
    <w:rsid w:val="2E305798"/>
    <w:rsid w:val="307E5C39"/>
    <w:rsid w:val="35020589"/>
    <w:rsid w:val="35041869"/>
    <w:rsid w:val="359D5754"/>
    <w:rsid w:val="363C6CFB"/>
    <w:rsid w:val="37A30329"/>
    <w:rsid w:val="37C311C2"/>
    <w:rsid w:val="39203E14"/>
    <w:rsid w:val="3BAE746E"/>
    <w:rsid w:val="3D791AEB"/>
    <w:rsid w:val="3DE80F38"/>
    <w:rsid w:val="3EBE30E2"/>
    <w:rsid w:val="431C7030"/>
    <w:rsid w:val="43C254CD"/>
    <w:rsid w:val="445C2ADB"/>
    <w:rsid w:val="45EF46FE"/>
    <w:rsid w:val="476A31FD"/>
    <w:rsid w:val="493E1DFE"/>
    <w:rsid w:val="4B317255"/>
    <w:rsid w:val="4C9F6719"/>
    <w:rsid w:val="4E876885"/>
    <w:rsid w:val="4F812933"/>
    <w:rsid w:val="507200F9"/>
    <w:rsid w:val="51785929"/>
    <w:rsid w:val="531E0157"/>
    <w:rsid w:val="555A5397"/>
    <w:rsid w:val="55915797"/>
    <w:rsid w:val="573552AD"/>
    <w:rsid w:val="57D67015"/>
    <w:rsid w:val="57F73041"/>
    <w:rsid w:val="582C6306"/>
    <w:rsid w:val="58B24CDD"/>
    <w:rsid w:val="5A22770F"/>
    <w:rsid w:val="5A3338C1"/>
    <w:rsid w:val="5D18257A"/>
    <w:rsid w:val="5DC462DE"/>
    <w:rsid w:val="5F590F55"/>
    <w:rsid w:val="6165038C"/>
    <w:rsid w:val="62AB49C6"/>
    <w:rsid w:val="63A205C0"/>
    <w:rsid w:val="6438390B"/>
    <w:rsid w:val="67A96E6B"/>
    <w:rsid w:val="68BA46C0"/>
    <w:rsid w:val="69E314F0"/>
    <w:rsid w:val="6A6D5CEA"/>
    <w:rsid w:val="6E9A09F4"/>
    <w:rsid w:val="714A509F"/>
    <w:rsid w:val="7177164F"/>
    <w:rsid w:val="748D299F"/>
    <w:rsid w:val="74AD6D72"/>
    <w:rsid w:val="776C7E6C"/>
    <w:rsid w:val="79BC3C5E"/>
    <w:rsid w:val="7AD6025F"/>
    <w:rsid w:val="7C635186"/>
    <w:rsid w:val="7D046E85"/>
    <w:rsid w:val="7DD11C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lock Text"/>
    <w:basedOn w:val="1"/>
    <w:qFormat/>
    <w:uiPriority w:val="99"/>
    <w:pPr>
      <w:tabs>
        <w:tab w:val="left" w:pos="709"/>
        <w:tab w:val="left" w:pos="1069"/>
        <w:tab w:val="left" w:pos="2149"/>
      </w:tabs>
      <w:ind w:left="1429" w:right="194"/>
    </w:pPr>
    <w:rPr>
      <w:rFonts w:ascii="楷体_GB2312" w:eastAsia="楷体_GB2312"/>
      <w:sz w:val="24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rPr>
      <w:color w:val="000000"/>
      <w:kern w:val="0"/>
      <w:sz w:val="24"/>
      <w:szCs w:val="24"/>
    </w:r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列出段落4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textcontents"/>
    <w:qFormat/>
    <w:uiPriority w:val="0"/>
  </w:style>
  <w:style w:type="paragraph" w:customStyle="1" w:styleId="18">
    <w:name w:val="Table Paragraph"/>
    <w:basedOn w:val="1"/>
    <w:unhideWhenUsed/>
    <w:qFormat/>
    <w:uiPriority w:val="1"/>
    <w:rPr>
      <w:rFonts w:ascii="Times New Roman" w:hAnsi="Times New Roman"/>
      <w:color w:val="000000"/>
      <w:kern w:val="0"/>
      <w:szCs w:val="24"/>
    </w:rPr>
  </w:style>
  <w:style w:type="paragraph" w:customStyle="1" w:styleId="19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TotalTime>11</TotalTime>
  <ScaleCrop>false</ScaleCrop>
  <LinksUpToDate>false</LinksUpToDate>
  <CharactersWithSpaces>151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2021-04-08T08:55:06Z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C26E1AD6322F464883BFD8EEE23D3463</vt:lpwstr>
  </property>
</Properties>
</file>