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重庆荣福玻璃销售有限公司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E:29.08.04</w:t>
            </w:r>
          </w:p>
          <w:p>
            <w:pPr>
              <w:spacing w:line="240" w:lineRule="exact"/>
              <w:jc w:val="center"/>
              <w:rPr>
                <w:b/>
                <w:color w:val="000000" w:themeColor="text1"/>
                <w:sz w:val="20"/>
                <w:szCs w:val="20"/>
              </w:rPr>
            </w:pPr>
            <w:r>
              <w:rPr>
                <w:b/>
                <w:color w:val="000000" w:themeColor="text1"/>
                <w:sz w:val="20"/>
                <w:szCs w:val="20"/>
              </w:rP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审核准则</w:t>
      </w:r>
      <w:bookmarkStart w:id="4" w:name="审核依据"/>
    </w:p>
    <w:p>
      <w:pPr>
        <w:pStyle w:val="12"/>
        <w:numPr>
          <w:ilvl w:val="0"/>
          <w:numId w:val="0"/>
        </w:numPr>
        <w:ind w:left="-851" w:leftChars="0" w:firstLine="542" w:firstLineChars="3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24001-2016/ISO14001:2015,O：GB/T45001-2020 / ISO45001：2018</w:t>
      </w:r>
      <w:bookmarkEnd w:id="4"/>
    </w:p>
    <w:p>
      <w:pPr>
        <w:pStyle w:val="12"/>
        <w:numPr>
          <w:ilvl w:val="0"/>
          <w:numId w:val="1"/>
        </w:numPr>
        <w:ind w:left="-142" w:hanging="709" w:firstLineChars="0"/>
        <w:rPr>
          <w:rFonts w:hint="eastAsia" w:ascii="宋体" w:hAnsi="宋体" w:eastAsia="宋体" w:cs="Times New Roman"/>
          <w:b/>
          <w:color w:val="000000" w:themeColor="text1"/>
          <w:sz w:val="26"/>
          <w:szCs w:val="26"/>
          <w:lang w:val="en-US" w:eastAsia="zh-CN"/>
        </w:rPr>
      </w:pPr>
      <w:r>
        <w:rPr>
          <w:rFonts w:hint="eastAsia" w:ascii="宋体" w:hAnsi="宋体" w:eastAsia="宋体" w:cs="Times New Roman"/>
          <w:b/>
          <w:color w:val="000000" w:themeColor="text1"/>
          <w:sz w:val="26"/>
          <w:szCs w:val="26"/>
          <w:lang w:val="en-US" w:eastAsia="zh-CN"/>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重庆荣福玻璃销售有限公司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重庆市永川区花桥乡箭滩村2幢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402195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重庆市永川区花桥乡箭滩村2幢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402195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刘朝旭</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18385081074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董建培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董建培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肖爱国</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E：玻璃瓶的销售所涉及场所的相关环境管理活动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O：玻璃瓶的销售所涉及场所的相关职业健康安全管理活动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E：29.08.04</w:t>
            </w:r>
          </w:p>
          <w:p>
            <w:pPr>
              <w:spacing w:line="320" w:lineRule="exact"/>
              <w:rPr>
                <w:rFonts w:ascii="宋体" w:hAnsi="宋体"/>
                <w:b/>
                <w:color w:val="000000" w:themeColor="text1"/>
                <w:sz w:val="20"/>
                <w:szCs w:val="20"/>
              </w:rPr>
            </w:pPr>
            <w:r>
              <w:rPr>
                <w:rFonts w:ascii="宋体" w:hAnsi="宋体"/>
                <w:b/>
                <w:color w:val="000000" w:themeColor="text1"/>
                <w:sz w:val="20"/>
                <w:szCs w:val="20"/>
              </w:rPr>
              <w:t>O：29.08.04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不合格品控制；纠正和预防措施控制；策划管理；产品验收管理；服务过程管理；合同管理；采购管理；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技质部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04</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CellMar>
            <w:top w:w="0" w:type="dxa"/>
            <w:left w:w="108" w:type="dxa"/>
            <w:bottom w:w="0" w:type="dxa"/>
            <w:right w:w="108" w:type="dxa"/>
          </w:tblCellMar>
        </w:tblPrEx>
        <w:trPr>
          <w:cantSplit/>
          <w:trHeight w:val="149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预防为主，遵规守法，确保环保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215897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21579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ind w:firstLine="525" w:firstLineChars="250"/>
              <w:rPr>
                <w:color w:val="000000"/>
                <w:szCs w:val="21"/>
              </w:rPr>
            </w:pPr>
            <w:r>
              <w:rPr>
                <w:rFonts w:hint="eastAsia"/>
                <w:color w:val="000000"/>
                <w:szCs w:val="21"/>
              </w:rPr>
              <w:t>环境、职业健康安全目标：</w:t>
            </w:r>
          </w:p>
          <w:p>
            <w:pPr>
              <w:numPr>
                <w:ilvl w:val="0"/>
                <w:numId w:val="3"/>
              </w:numPr>
              <w:tabs>
                <w:tab w:val="left" w:pos="900"/>
              </w:tabs>
              <w:spacing w:line="360" w:lineRule="auto"/>
              <w:rPr>
                <w:rFonts w:ascii="宋体" w:hAnsi="宋体"/>
                <w:color w:val="000000"/>
                <w:szCs w:val="21"/>
              </w:rPr>
            </w:pPr>
            <w:r>
              <w:rPr>
                <w:rFonts w:hint="eastAsia" w:ascii="宋体" w:hAnsi="宋体"/>
                <w:color w:val="000000"/>
                <w:szCs w:val="21"/>
              </w:rPr>
              <w:t>火灾发生率为0；</w:t>
            </w:r>
          </w:p>
          <w:p>
            <w:pPr>
              <w:numPr>
                <w:ilvl w:val="0"/>
                <w:numId w:val="3"/>
              </w:numPr>
              <w:tabs>
                <w:tab w:val="left" w:pos="900"/>
              </w:tabs>
              <w:spacing w:line="360" w:lineRule="auto"/>
              <w:rPr>
                <w:rFonts w:ascii="宋体" w:hAnsi="宋体"/>
                <w:color w:val="000000"/>
                <w:szCs w:val="21"/>
              </w:rPr>
            </w:pPr>
            <w:r>
              <w:rPr>
                <w:rFonts w:hint="eastAsia" w:ascii="宋体" w:hAnsi="宋体"/>
                <w:color w:val="000000"/>
                <w:szCs w:val="21"/>
              </w:rPr>
              <w:t>员工意外伤害为0；</w:t>
            </w:r>
          </w:p>
          <w:p>
            <w:pPr>
              <w:numPr>
                <w:ilvl w:val="0"/>
                <w:numId w:val="3"/>
              </w:numPr>
              <w:tabs>
                <w:tab w:val="left" w:pos="900"/>
              </w:tabs>
              <w:spacing w:line="360" w:lineRule="auto"/>
              <w:rPr>
                <w:rFonts w:ascii="宋体" w:hAnsi="宋体"/>
                <w:b/>
                <w:color w:val="000000" w:themeColor="text1"/>
              </w:rPr>
            </w:pPr>
            <w:r>
              <w:rPr>
                <w:rFonts w:hint="eastAsia" w:ascii="宋体" w:hAnsi="宋体"/>
                <w:color w:val="000000"/>
                <w:szCs w:val="21"/>
              </w:rPr>
              <w:t>固废处置合规率100%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玻璃瓶的销售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sz w:val="20"/>
                <w:szCs w:val="20"/>
              </w:rPr>
            </w:pPr>
            <w:r>
              <w:rPr>
                <w:rFonts w:hint="eastAsia" w:ascii="宋体" w:hAnsi="宋体"/>
                <w:b/>
                <w:color w:val="000000" w:themeColor="text1"/>
                <w:sz w:val="20"/>
                <w:szCs w:val="20"/>
              </w:rPr>
              <w:t>设备设施（包括信息系统）、</w:t>
            </w:r>
            <w:r>
              <w:rPr>
                <w:rFonts w:hint="eastAsia" w:ascii="宋体" w:hAnsi="宋体"/>
                <w:szCs w:val="21"/>
              </w:rPr>
              <w:t>办公</w:t>
            </w:r>
            <w:r>
              <w:rPr>
                <w:rFonts w:hint="eastAsia" w:ascii="宋体" w:hAnsi="宋体"/>
                <w:szCs w:val="21"/>
                <w:highlight w:val="none"/>
              </w:rPr>
              <w:t>场所</w:t>
            </w:r>
            <w:r>
              <w:rPr>
                <w:rFonts w:hint="eastAsia" w:ascii="宋体" w:hAnsi="宋体" w:cs="宋体"/>
                <w:szCs w:val="21"/>
                <w:highlight w:val="none"/>
              </w:rPr>
              <w:t>面积</w:t>
            </w:r>
            <w:r>
              <w:rPr>
                <w:rFonts w:hint="eastAsia" w:ascii="宋体" w:hAnsi="宋体" w:cs="宋体"/>
                <w:szCs w:val="21"/>
                <w:highlight w:val="none"/>
                <w:lang w:val="en-US" w:eastAsia="zh-CN"/>
              </w:rPr>
              <w:t>200</w:t>
            </w:r>
            <w:r>
              <w:rPr>
                <w:rFonts w:hint="eastAsia" w:ascii="宋体" w:hAnsi="宋体" w:cs="宋体"/>
                <w:szCs w:val="21"/>
                <w:highlight w:val="none"/>
              </w:rPr>
              <w:t>平方左右</w:t>
            </w:r>
            <w:r>
              <w:rPr>
                <w:rFonts w:hint="eastAsia" w:ascii="宋体" w:hAnsi="宋体" w:cs="宋体"/>
                <w:szCs w:val="21"/>
                <w:highlight w:val="none"/>
                <w:lang w:eastAsia="zh-CN"/>
              </w:rPr>
              <w:t>，</w:t>
            </w:r>
            <w:r>
              <w:rPr>
                <w:rFonts w:hint="eastAsia" w:ascii="宋体" w:hAnsi="宋体" w:cs="宋体"/>
                <w:szCs w:val="21"/>
                <w:highlight w:val="none"/>
                <w:lang w:val="en-US" w:eastAsia="zh-CN"/>
              </w:rPr>
              <w:t>库房面积800平方左右</w:t>
            </w:r>
            <w:r>
              <w:rPr>
                <w:rFonts w:hint="eastAsia" w:ascii="宋体" w:hAnsi="宋体" w:cs="宋体"/>
                <w:szCs w:val="21"/>
                <w:highlight w:val="none"/>
              </w:rPr>
              <w:t>。主要设备包括电脑、打印机等办公设备设备，可以满足</w:t>
            </w:r>
            <w:r>
              <w:rPr>
                <w:rFonts w:hint="eastAsia" w:ascii="宋体" w:hAnsi="宋体" w:cs="宋体"/>
                <w:szCs w:val="21"/>
                <w:highlight w:val="none"/>
                <w:lang w:eastAsia="zh-CN"/>
              </w:rPr>
              <w:t>玻璃瓶的销售</w:t>
            </w:r>
            <w:r>
              <w:rPr>
                <w:rFonts w:hint="eastAsia" w:ascii="宋体" w:hAnsi="宋体" w:cs="宋体"/>
                <w:szCs w:val="21"/>
                <w:highlight w:val="none"/>
              </w:rPr>
              <w:t>的需要。对设备按月方式进行点检</w:t>
            </w:r>
            <w:r>
              <w:rPr>
                <w:rFonts w:hint="eastAsia" w:ascii="宋体" w:hAnsi="宋体" w:cs="宋体"/>
                <w:szCs w:val="21"/>
              </w:rPr>
              <w:t>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pStyle w:val="3"/>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等），与之相关的过程有销售过程，针对不可接受风险制定了管理方案。控制措施实施有效。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w:t>
            </w:r>
            <w:r>
              <w:rPr>
                <w:rFonts w:hint="eastAsia" w:ascii="宋体" w:hAnsi="宋体" w:cs="宋体"/>
                <w:color w:val="000000"/>
                <w:szCs w:val="21"/>
                <w:highlight w:val="none"/>
              </w:rPr>
              <w:t>标值。通</w:t>
            </w:r>
            <w:r>
              <w:rPr>
                <w:rFonts w:hint="eastAsia" w:ascii="宋体" w:hAnsi="宋体" w:cs="宋体"/>
                <w:szCs w:val="21"/>
                <w:highlight w:val="none"/>
              </w:rPr>
              <w:t>过202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月目</w:t>
            </w:r>
            <w:r>
              <w:rPr>
                <w:rFonts w:hint="eastAsia" w:ascii="宋体" w:hAnsi="宋体" w:cs="宋体"/>
                <w:color w:val="000000"/>
                <w:szCs w:val="21"/>
                <w:highlight w:val="none"/>
              </w:rPr>
              <w:t>标的</w:t>
            </w:r>
            <w:r>
              <w:rPr>
                <w:rFonts w:hint="eastAsia" w:ascii="宋体" w:hAnsi="宋体" w:cs="宋体"/>
                <w:color w:val="000000"/>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szCs w:val="21"/>
              </w:rPr>
              <w:t>，拟定了审核实施表，明确了内审范围，内审人员经培训合格上岗，能力满足要求，未出现审核本部门情况，内审不符合项1项，涉及行政部ES7.2条款</w:t>
            </w:r>
            <w:r>
              <w:rPr>
                <w:rFonts w:hint="eastAsia" w:ascii="宋体" w:hAnsi="宋体" w:cs="宋体"/>
                <w:szCs w:val="21"/>
              </w:rPr>
              <w:t>在审核行政部时，未见对新员工的培训记录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4日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行政部</w:t>
      </w:r>
      <w:r>
        <w:rPr>
          <w:rFonts w:hint="eastAsia"/>
          <w:b/>
          <w:color w:val="000000" w:themeColor="text1"/>
          <w:highlight w:val="none"/>
        </w:rPr>
        <w:t>部门</w:t>
      </w:r>
      <w:r>
        <w:rPr>
          <w:rFonts w:hint="eastAsia"/>
          <w:b/>
          <w:color w:val="000000" w:themeColor="text1"/>
          <w:highlight w:val="none"/>
          <w:lang w:val="en-US" w:eastAsia="zh-CN"/>
        </w:rPr>
        <w:t>7.2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pPr>
            <w:r>
              <w:rPr>
                <w:rFonts w:ascii="宋体" w:hAnsi="宋体"/>
                <w:b/>
                <w:color w:val="000000" w:themeColor="text1"/>
              </w:rPr>
              <w:t>QMS:</w:t>
            </w:r>
          </w:p>
          <w:p>
            <w:pPr>
              <w:spacing w:line="320" w:lineRule="exact"/>
              <w:rPr>
                <w:rFonts w:hint="eastAsia"/>
                <w:u w:val="single"/>
              </w:rPr>
            </w:pPr>
            <w:r>
              <w:rPr>
                <w:rFonts w:hint="eastAsia" w:ascii="宋体" w:hAnsi="宋体" w:eastAsia="宋体" w:cs="Times New Roman"/>
                <w:b/>
                <w:color w:val="000000" w:themeColor="text1"/>
                <w:u w:val="single"/>
              </w:rPr>
              <w:t>EMS: 玻璃瓶的销售所涉及场所的相关环境管理活动。</w:t>
            </w:r>
          </w:p>
          <w:p>
            <w:pPr>
              <w:spacing w:line="320" w:lineRule="exact"/>
              <w:rPr>
                <w:b/>
                <w:color w:val="000000" w:themeColor="text1"/>
                <w:spacing w:val="-10"/>
                <w:sz w:val="22"/>
                <w:szCs w:val="22"/>
              </w:rPr>
            </w:pPr>
            <w:r>
              <w:rPr>
                <w:rFonts w:hint="eastAsia" w:ascii="宋体" w:hAnsi="宋体" w:eastAsia="宋体" w:cs="Times New Roman"/>
                <w:b/>
                <w:color w:val="000000" w:themeColor="text1"/>
                <w:u w:val="single"/>
              </w:rPr>
              <w:t>OHSMS:玻璃瓶的销售所涉及场所的相关职业健康安全管理活动</w:t>
            </w:r>
            <w:r>
              <w:rPr>
                <w:rFonts w:hint="eastAsia" w:ascii="宋体" w:hAnsi="宋体" w:eastAsia="宋体" w:cs="Times New Roman"/>
                <w:b/>
                <w:color w:val="000000" w:themeColor="text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20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905024" behindDoc="0" locked="0" layoutInCell="1" allowOverlap="1">
            <wp:simplePos x="0" y="0"/>
            <wp:positionH relativeFrom="column">
              <wp:posOffset>1717040</wp:posOffset>
            </wp:positionH>
            <wp:positionV relativeFrom="paragraph">
              <wp:posOffset>334645</wp:posOffset>
            </wp:positionV>
            <wp:extent cx="411480" cy="381000"/>
            <wp:effectExtent l="0" t="0" r="0" b="0"/>
            <wp:wrapNone/>
            <wp:docPr id="4"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906048" behindDoc="0" locked="0" layoutInCell="1" allowOverlap="1">
            <wp:simplePos x="0" y="0"/>
            <wp:positionH relativeFrom="column">
              <wp:posOffset>1665605</wp:posOffset>
            </wp:positionH>
            <wp:positionV relativeFrom="paragraph">
              <wp:posOffset>635</wp:posOffset>
            </wp:positionV>
            <wp:extent cx="694055" cy="501650"/>
            <wp:effectExtent l="0" t="0" r="6985" b="127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94055" cy="5016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highlight w:val="none"/>
        </w:rPr>
      </w:pPr>
      <w:r>
        <w:rPr>
          <w:rFonts w:hint="eastAsia"/>
          <w:b/>
          <w:color w:val="000000" w:themeColor="text1"/>
          <w:highlight w:val="none"/>
        </w:rPr>
        <w:t>日期</w:t>
      </w:r>
      <w:r>
        <w:rPr>
          <w:rFonts w:hint="eastAsia"/>
          <w:b/>
          <w:color w:val="000000" w:themeColor="text1"/>
          <w:highlight w:val="none"/>
          <w:lang w:eastAsia="zh-CN"/>
        </w:rPr>
        <w:t>：</w:t>
      </w:r>
      <w:r>
        <w:rPr>
          <w:rFonts w:hint="eastAsia"/>
          <w:b/>
          <w:color w:val="000000" w:themeColor="text1"/>
          <w:highlight w:val="none"/>
          <w:lang w:val="en-US" w:eastAsia="zh-CN"/>
        </w:rPr>
        <w:t>2021</w:t>
      </w:r>
      <w:r>
        <w:rPr>
          <w:rFonts w:hint="eastAsia" w:asciiTheme="minorEastAsia" w:hAnsiTheme="minorEastAsia" w:eastAsiaTheme="minorEastAsia"/>
          <w:b/>
          <w:color w:val="000000" w:themeColor="text1"/>
          <w:highlight w:val="none"/>
        </w:rPr>
        <w:t xml:space="preserve">年 </w:t>
      </w:r>
      <w:r>
        <w:rPr>
          <w:rFonts w:hint="eastAsia" w:asciiTheme="minorEastAsia" w:hAnsiTheme="minorEastAsia" w:eastAsiaTheme="minorEastAsia"/>
          <w:b/>
          <w:color w:val="000000" w:themeColor="text1"/>
          <w:highlight w:val="none"/>
          <w:lang w:val="en-US" w:eastAsia="zh-CN"/>
        </w:rPr>
        <w:t>04</w:t>
      </w:r>
      <w:r>
        <w:rPr>
          <w:rFonts w:hint="eastAsia" w:asciiTheme="minorEastAsia" w:hAnsiTheme="minorEastAsia" w:eastAsiaTheme="minorEastAsia"/>
          <w:b/>
          <w:color w:val="000000" w:themeColor="text1"/>
          <w:highlight w:val="none"/>
        </w:rPr>
        <w:t xml:space="preserve"> 月</w:t>
      </w:r>
      <w:r>
        <w:rPr>
          <w:rFonts w:hint="eastAsia" w:asciiTheme="minorEastAsia" w:hAnsiTheme="minorEastAsia" w:eastAsiaTheme="minorEastAsia"/>
          <w:b/>
          <w:color w:val="000000" w:themeColor="text1"/>
          <w:highlight w:val="none"/>
          <w:lang w:val="en-US" w:eastAsia="zh-CN"/>
        </w:rPr>
        <w:t>12</w:t>
      </w:r>
      <w:r>
        <w:rPr>
          <w:rFonts w:hint="eastAsia" w:asciiTheme="minorEastAsia" w:hAnsiTheme="minorEastAsia" w:eastAsiaTheme="minorEastAsia"/>
          <w:b/>
          <w:color w:val="000000" w:themeColor="text1"/>
          <w:highlight w:val="none"/>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bookmarkStart w:id="22" w:name="_GoBack"/>
      <w:bookmarkEnd w:id="22"/>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2153856" behindDoc="0" locked="0" layoutInCell="1" allowOverlap="1">
            <wp:simplePos x="0" y="0"/>
            <wp:positionH relativeFrom="column">
              <wp:posOffset>795655</wp:posOffset>
            </wp:positionH>
            <wp:positionV relativeFrom="paragraph">
              <wp:posOffset>76835</wp:posOffset>
            </wp:positionV>
            <wp:extent cx="411480" cy="381000"/>
            <wp:effectExtent l="0" t="0" r="0" b="0"/>
            <wp:wrapNone/>
            <wp:docPr id="5"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40CDE"/>
    <w:multiLevelType w:val="singleLevel"/>
    <w:tmpl w:val="B9A40CDE"/>
    <w:lvl w:ilvl="0" w:tentative="0">
      <w:start w:val="1"/>
      <w:numFmt w:val="decimal"/>
      <w:lvlText w:val="%1."/>
      <w:lvlJc w:val="left"/>
      <w:pPr>
        <w:ind w:left="425" w:hanging="425"/>
      </w:pPr>
      <w:rPr>
        <w:rFonts w:hint="default"/>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F24C60"/>
    <w:rsid w:val="2F896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2021-04-12T06:44:03Z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