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受审核方：杭州天助化工有限公司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73"/>
        <w:gridCol w:w="1224"/>
        <w:gridCol w:w="2580"/>
        <w:gridCol w:w="65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73" w:type="dxa"/>
            <w:vAlign w:val="center"/>
          </w:tcPr>
          <w:p>
            <w:pPr>
              <w:jc w:val="center"/>
              <w:rPr>
                <w:b/>
                <w:sz w:val="21"/>
                <w:szCs w:val="21"/>
              </w:rPr>
            </w:pPr>
            <w:r>
              <w:rPr>
                <w:rFonts w:hint="eastAsia"/>
                <w:b/>
                <w:sz w:val="21"/>
                <w:szCs w:val="21"/>
              </w:rPr>
              <w:t>职务</w:t>
            </w:r>
          </w:p>
        </w:tc>
        <w:tc>
          <w:tcPr>
            <w:tcW w:w="1224" w:type="dxa"/>
            <w:vAlign w:val="center"/>
          </w:tcPr>
          <w:p>
            <w:pPr>
              <w:jc w:val="center"/>
              <w:rPr>
                <w:b/>
                <w:sz w:val="21"/>
                <w:szCs w:val="21"/>
              </w:rPr>
            </w:pPr>
            <w:r>
              <w:rPr>
                <w:rFonts w:hint="eastAsia"/>
                <w:b/>
                <w:sz w:val="21"/>
                <w:szCs w:val="21"/>
              </w:rPr>
              <w:t>注册级别</w:t>
            </w:r>
          </w:p>
        </w:tc>
        <w:tc>
          <w:tcPr>
            <w:tcW w:w="2580" w:type="dxa"/>
            <w:vAlign w:val="center"/>
          </w:tcPr>
          <w:p>
            <w:pPr>
              <w:jc w:val="center"/>
              <w:rPr>
                <w:b/>
                <w:sz w:val="21"/>
                <w:szCs w:val="21"/>
              </w:rPr>
            </w:pPr>
            <w:r>
              <w:rPr>
                <w:rFonts w:hint="eastAsia"/>
                <w:b/>
                <w:sz w:val="21"/>
                <w:szCs w:val="21"/>
              </w:rPr>
              <w:t>审核员注册号</w:t>
            </w:r>
          </w:p>
        </w:tc>
        <w:tc>
          <w:tcPr>
            <w:tcW w:w="138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林兵</w:t>
            </w:r>
          </w:p>
        </w:tc>
        <w:tc>
          <w:tcPr>
            <w:tcW w:w="824" w:type="dxa"/>
            <w:gridSpan w:val="2"/>
            <w:vAlign w:val="center"/>
          </w:tcPr>
          <w:p>
            <w:pPr>
              <w:jc w:val="center"/>
              <w:rPr>
                <w:b/>
                <w:sz w:val="21"/>
                <w:szCs w:val="21"/>
              </w:rPr>
            </w:pPr>
            <w:r>
              <w:rPr>
                <w:b/>
                <w:sz w:val="21"/>
                <w:szCs w:val="21"/>
              </w:rPr>
              <w:t>男</w:t>
            </w:r>
          </w:p>
        </w:tc>
        <w:tc>
          <w:tcPr>
            <w:tcW w:w="1073" w:type="dxa"/>
            <w:vAlign w:val="center"/>
          </w:tcPr>
          <w:p>
            <w:pPr>
              <w:jc w:val="center"/>
              <w:rPr>
                <w:b/>
                <w:sz w:val="21"/>
                <w:szCs w:val="21"/>
              </w:rPr>
            </w:pPr>
            <w:r>
              <w:rPr>
                <w:b/>
                <w:sz w:val="21"/>
                <w:szCs w:val="21"/>
              </w:rPr>
              <w:t>组长</w:t>
            </w:r>
          </w:p>
        </w:tc>
        <w:tc>
          <w:tcPr>
            <w:tcW w:w="1224"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0" w:type="dxa"/>
            <w:vAlign w:val="center"/>
          </w:tcPr>
          <w:p>
            <w:pPr>
              <w:jc w:val="center"/>
              <w:rPr>
                <w:b/>
                <w:sz w:val="21"/>
                <w:szCs w:val="21"/>
              </w:rPr>
            </w:pPr>
            <w:r>
              <w:rPr>
                <w:b/>
                <w:sz w:val="21"/>
                <w:szCs w:val="21"/>
              </w:rPr>
              <w:t>2019-N1QMS-4059501</w:t>
            </w:r>
          </w:p>
          <w:p>
            <w:pPr>
              <w:jc w:val="center"/>
              <w:rPr>
                <w:b/>
                <w:sz w:val="21"/>
                <w:szCs w:val="21"/>
              </w:rPr>
            </w:pPr>
            <w:r>
              <w:rPr>
                <w:b/>
                <w:sz w:val="21"/>
                <w:szCs w:val="21"/>
              </w:rPr>
              <w:t>2020-N1EMS-3059501</w:t>
            </w:r>
          </w:p>
          <w:p>
            <w:pPr>
              <w:jc w:val="center"/>
              <w:rPr>
                <w:b/>
                <w:sz w:val="21"/>
                <w:szCs w:val="21"/>
              </w:rPr>
            </w:pPr>
            <w:r>
              <w:rPr>
                <w:b/>
                <w:sz w:val="21"/>
                <w:szCs w:val="21"/>
              </w:rPr>
              <w:t>2019-N1OHSMS-2059501</w:t>
            </w:r>
          </w:p>
        </w:tc>
        <w:tc>
          <w:tcPr>
            <w:tcW w:w="1386" w:type="dxa"/>
            <w:gridSpan w:val="2"/>
            <w:vAlign w:val="center"/>
          </w:tcPr>
          <w:p>
            <w:pPr>
              <w:jc w:val="center"/>
              <w:rPr>
                <w:b/>
                <w:sz w:val="21"/>
                <w:szCs w:val="21"/>
              </w:rPr>
            </w:pPr>
            <w:r>
              <w:rPr>
                <w:b/>
                <w:sz w:val="21"/>
                <w:szCs w:val="21"/>
              </w:rPr>
              <w:t>Q:29.11.05</w:t>
            </w:r>
          </w:p>
          <w:p>
            <w:pPr>
              <w:jc w:val="center"/>
              <w:rPr>
                <w:b/>
                <w:sz w:val="21"/>
                <w:szCs w:val="21"/>
              </w:rPr>
            </w:pPr>
            <w:r>
              <w:rPr>
                <w:b/>
                <w:sz w:val="21"/>
                <w:szCs w:val="21"/>
              </w:rPr>
              <w:t>E:29.11.05</w:t>
            </w:r>
          </w:p>
          <w:p>
            <w:pPr>
              <w:jc w:val="center"/>
              <w:rPr>
                <w:b/>
                <w:sz w:val="21"/>
                <w:szCs w:val="21"/>
              </w:rPr>
            </w:pPr>
            <w:r>
              <w:rPr>
                <w:b/>
                <w:sz w:val="21"/>
                <w:szCs w:val="21"/>
              </w:rPr>
              <w:t>O:29.11.05</w:t>
            </w:r>
          </w:p>
        </w:tc>
        <w:tc>
          <w:tcPr>
            <w:tcW w:w="1729" w:type="dxa"/>
            <w:gridSpan w:val="2"/>
            <w:vAlign w:val="center"/>
          </w:tcPr>
          <w:p>
            <w:pPr>
              <w:jc w:val="center"/>
              <w:rPr>
                <w:b/>
                <w:sz w:val="21"/>
                <w:szCs w:val="21"/>
              </w:rPr>
            </w:pPr>
            <w:r>
              <w:rPr>
                <w:b/>
                <w:sz w:val="21"/>
                <w:szCs w:val="21"/>
              </w:rPr>
              <w:t>ISC-59501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任泽华</w:t>
            </w:r>
          </w:p>
        </w:tc>
        <w:tc>
          <w:tcPr>
            <w:tcW w:w="824" w:type="dxa"/>
            <w:gridSpan w:val="2"/>
            <w:vAlign w:val="center"/>
          </w:tcPr>
          <w:p>
            <w:pPr>
              <w:jc w:val="center"/>
              <w:rPr>
                <w:b/>
                <w:sz w:val="21"/>
                <w:szCs w:val="21"/>
              </w:rPr>
            </w:pPr>
            <w:r>
              <w:rPr>
                <w:b/>
                <w:sz w:val="21"/>
                <w:szCs w:val="21"/>
              </w:rPr>
              <w:t>男</w:t>
            </w:r>
          </w:p>
        </w:tc>
        <w:tc>
          <w:tcPr>
            <w:tcW w:w="1073" w:type="dxa"/>
            <w:vAlign w:val="center"/>
          </w:tcPr>
          <w:p>
            <w:pPr>
              <w:jc w:val="center"/>
              <w:rPr>
                <w:b/>
                <w:sz w:val="21"/>
                <w:szCs w:val="21"/>
              </w:rPr>
            </w:pPr>
            <w:r>
              <w:rPr>
                <w:b/>
                <w:sz w:val="21"/>
                <w:szCs w:val="21"/>
              </w:rPr>
              <w:t>组员</w:t>
            </w:r>
          </w:p>
        </w:tc>
        <w:tc>
          <w:tcPr>
            <w:tcW w:w="1224"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80" w:type="dxa"/>
            <w:vAlign w:val="center"/>
          </w:tcPr>
          <w:p>
            <w:pPr>
              <w:jc w:val="center"/>
              <w:rPr>
                <w:b/>
                <w:sz w:val="21"/>
                <w:szCs w:val="21"/>
              </w:rPr>
            </w:pPr>
            <w:r>
              <w:rPr>
                <w:b/>
                <w:sz w:val="21"/>
                <w:szCs w:val="21"/>
              </w:rPr>
              <w:t>2019-N1QMS-3059498</w:t>
            </w:r>
          </w:p>
          <w:p>
            <w:pPr>
              <w:jc w:val="center"/>
              <w:rPr>
                <w:b/>
                <w:sz w:val="21"/>
                <w:szCs w:val="21"/>
              </w:rPr>
            </w:pPr>
            <w:r>
              <w:rPr>
                <w:b/>
                <w:sz w:val="21"/>
                <w:szCs w:val="21"/>
              </w:rPr>
              <w:t>2018-N1EMS-2059498</w:t>
            </w:r>
          </w:p>
        </w:tc>
        <w:tc>
          <w:tcPr>
            <w:tcW w:w="1386" w:type="dxa"/>
            <w:gridSpan w:val="2"/>
            <w:vAlign w:val="center"/>
          </w:tcPr>
          <w:p>
            <w:pPr>
              <w:jc w:val="center"/>
              <w:rPr>
                <w:b/>
                <w:sz w:val="21"/>
                <w:szCs w:val="21"/>
              </w:rPr>
            </w:pPr>
            <w:r>
              <w:rPr>
                <w:b/>
                <w:sz w:val="21"/>
                <w:szCs w:val="21"/>
              </w:rPr>
              <w:t>Q:29.11.05</w:t>
            </w:r>
          </w:p>
          <w:p>
            <w:pPr>
              <w:jc w:val="center"/>
              <w:rPr>
                <w:b/>
                <w:sz w:val="21"/>
                <w:szCs w:val="21"/>
              </w:rPr>
            </w:pPr>
            <w:r>
              <w:rPr>
                <w:b/>
                <w:sz w:val="21"/>
                <w:szCs w:val="21"/>
              </w:rPr>
              <w:t>E:29.11.05</w:t>
            </w:r>
          </w:p>
        </w:tc>
        <w:tc>
          <w:tcPr>
            <w:tcW w:w="1729" w:type="dxa"/>
            <w:gridSpan w:val="2"/>
            <w:vAlign w:val="center"/>
          </w:tcPr>
          <w:p>
            <w:pPr>
              <w:jc w:val="center"/>
              <w:rPr>
                <w:b/>
                <w:sz w:val="21"/>
                <w:szCs w:val="21"/>
              </w:rPr>
            </w:pPr>
            <w:r>
              <w:rPr>
                <w:b/>
                <w:sz w:val="21"/>
                <w:szCs w:val="21"/>
              </w:rPr>
              <w:t>ISC-59498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73" w:type="dxa"/>
          </w:tcPr>
          <w:p>
            <w:pPr>
              <w:rPr>
                <w:b/>
                <w:sz w:val="21"/>
                <w:szCs w:val="21"/>
              </w:rPr>
            </w:pPr>
          </w:p>
        </w:tc>
        <w:tc>
          <w:tcPr>
            <w:tcW w:w="1224" w:type="dxa"/>
          </w:tcPr>
          <w:p>
            <w:pPr>
              <w:rPr>
                <w:b/>
                <w:sz w:val="21"/>
                <w:szCs w:val="21"/>
              </w:rPr>
            </w:pPr>
          </w:p>
        </w:tc>
        <w:tc>
          <w:tcPr>
            <w:tcW w:w="2580" w:type="dxa"/>
          </w:tcPr>
          <w:p>
            <w:pPr>
              <w:rPr>
                <w:b/>
                <w:sz w:val="21"/>
                <w:szCs w:val="21"/>
              </w:rPr>
            </w:pPr>
          </w:p>
        </w:tc>
        <w:tc>
          <w:tcPr>
            <w:tcW w:w="138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73" w:type="dxa"/>
            <w:vAlign w:val="center"/>
          </w:tcPr>
          <w:p>
            <w:pPr>
              <w:jc w:val="center"/>
              <w:rPr>
                <w:b/>
                <w:sz w:val="21"/>
                <w:szCs w:val="21"/>
              </w:rPr>
            </w:pPr>
            <w:r>
              <w:rPr>
                <w:rFonts w:hint="eastAsia"/>
                <w:b/>
                <w:sz w:val="21"/>
                <w:szCs w:val="21"/>
              </w:rPr>
              <w:t>角色</w:t>
            </w:r>
          </w:p>
        </w:tc>
        <w:tc>
          <w:tcPr>
            <w:tcW w:w="6919"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73" w:type="dxa"/>
            <w:vAlign w:val="center"/>
          </w:tcPr>
          <w:p>
            <w:pPr>
              <w:jc w:val="center"/>
              <w:rPr>
                <w:b/>
                <w:sz w:val="21"/>
                <w:szCs w:val="21"/>
              </w:rPr>
            </w:pPr>
          </w:p>
        </w:tc>
        <w:tc>
          <w:tcPr>
            <w:tcW w:w="6919"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73" w:type="dxa"/>
            <w:vAlign w:val="center"/>
          </w:tcPr>
          <w:p>
            <w:pPr>
              <w:jc w:val="center"/>
              <w:rPr>
                <w:b/>
              </w:rPr>
            </w:pPr>
          </w:p>
        </w:tc>
        <w:tc>
          <w:tcPr>
            <w:tcW w:w="6919"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73" w:type="dxa"/>
            <w:vAlign w:val="center"/>
          </w:tcPr>
          <w:p>
            <w:pPr>
              <w:jc w:val="center"/>
              <w:rPr>
                <w:b/>
              </w:rPr>
            </w:pPr>
          </w:p>
        </w:tc>
        <w:tc>
          <w:tcPr>
            <w:tcW w:w="6919"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GB/T </w:t>
      </w:r>
      <w:r>
        <w:rPr>
          <w:rFonts w:hint="eastAsia"/>
          <w:b/>
          <w:sz w:val="21"/>
          <w:szCs w:val="21"/>
          <w:lang w:val="en-US" w:eastAsia="zh-CN"/>
        </w:rPr>
        <w:t>45</w:t>
      </w:r>
      <w:r>
        <w:rPr>
          <w:rFonts w:hint="eastAsia"/>
          <w:b/>
          <w:sz w:val="21"/>
          <w:szCs w:val="21"/>
        </w:rPr>
        <w:t>001-20</w:t>
      </w:r>
      <w:r>
        <w:rPr>
          <w:rFonts w:hint="eastAsia"/>
          <w:b/>
          <w:sz w:val="21"/>
          <w:szCs w:val="21"/>
          <w:lang w:val="en-US" w:eastAsia="zh-CN"/>
        </w:rPr>
        <w:t xml:space="preserve">20 </w:t>
      </w:r>
      <w:r>
        <w:rPr>
          <w:rFonts w:hint="eastAsia"/>
          <w:b/>
          <w:sz w:val="21"/>
          <w:szCs w:val="21"/>
        </w:rPr>
        <w:t xml:space="preserve"> idt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杭州天助化工有限公司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浙江省杭州市滨江区长河街道滨文路358号1408室</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310052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浙江省杭州市滨江区长河街道滨文路358号1408室</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310052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浙江省杭州市滨江区长河街道滨文路358号1408室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310052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朱莹</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0571-86632006</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杨国方</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杨国方</w:t>
            </w:r>
            <w:bookmarkStart w:id="24" w:name="_GoBack"/>
            <w:bookmarkEnd w:id="24"/>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洪小燕</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2021年04月08日 上午至2021年04月09日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2" w:name="审核范围"/>
            <w:r>
              <w:rPr>
                <w:sz w:val="20"/>
              </w:rPr>
              <w:t>Q：危险化学品的批发(限许可范围内）</w:t>
            </w:r>
          </w:p>
          <w:p>
            <w:pPr>
              <w:rPr>
                <w:sz w:val="20"/>
              </w:rPr>
            </w:pPr>
            <w:r>
              <w:rPr>
                <w:sz w:val="20"/>
              </w:rPr>
              <w:t>E：危险化学品的批发(限许可范围内）及其相关环境管理活动</w:t>
            </w:r>
          </w:p>
          <w:p>
            <w:pPr>
              <w:spacing w:line="360" w:lineRule="exact"/>
              <w:rPr>
                <w:rFonts w:ascii="宋体" w:hAnsi="宋体"/>
                <w:b/>
                <w:sz w:val="21"/>
                <w:szCs w:val="21"/>
              </w:rPr>
            </w:pPr>
            <w:r>
              <w:rPr>
                <w:sz w:val="20"/>
              </w:rPr>
              <w:t>O：危险化学品的批发(限许可范围内）及其相关职业健康安全管理活动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Q：29.11.05</w:t>
            </w:r>
          </w:p>
          <w:p>
            <w:pPr>
              <w:spacing w:line="260" w:lineRule="exact"/>
              <w:rPr>
                <w:rFonts w:ascii="宋体" w:hAnsi="宋体"/>
                <w:b/>
                <w:sz w:val="21"/>
                <w:szCs w:val="21"/>
              </w:rPr>
            </w:pPr>
            <w:r>
              <w:rPr>
                <w:rFonts w:ascii="宋体" w:hAnsi="宋体"/>
                <w:b/>
                <w:sz w:val="21"/>
                <w:szCs w:val="21"/>
              </w:rPr>
              <w:t>E：29.11.05</w:t>
            </w:r>
          </w:p>
          <w:p>
            <w:pPr>
              <w:spacing w:line="260" w:lineRule="exact"/>
              <w:rPr>
                <w:rFonts w:ascii="宋体" w:hAnsi="宋体"/>
                <w:b/>
                <w:sz w:val="21"/>
                <w:szCs w:val="21"/>
              </w:rPr>
            </w:pPr>
            <w:r>
              <w:rPr>
                <w:rFonts w:ascii="宋体" w:hAnsi="宋体"/>
                <w:b/>
                <w:sz w:val="21"/>
                <w:szCs w:val="21"/>
              </w:rPr>
              <w:t>O：29.11.05</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2023/4/26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2020-4-21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楷体" w:hAnsi="楷体" w:eastAsia="楷体"/>
                <w:color w:val="000000"/>
                <w:sz w:val="21"/>
                <w:szCs w:val="21"/>
                <w:lang w:val="en-US" w:eastAsia="zh-CN"/>
              </w:rPr>
              <w:t>2021年度重新识别，但内容与2020年类同。基本充分。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b/>
                <w:sz w:val="21"/>
                <w:szCs w:val="21"/>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识别情况未变化。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2" w:firstLineChars="200"/>
              <w:rPr>
                <w:rFonts w:ascii="宋体" w:hAnsi="宋体"/>
                <w:b/>
                <w:sz w:val="21"/>
                <w:szCs w:val="21"/>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方针未变化，近一年来，公司考虑</w:t>
            </w:r>
            <w:r>
              <w:rPr>
                <w:rFonts w:hint="eastAsia" w:ascii="楷体" w:hAnsi="楷体" w:eastAsia="楷体"/>
                <w:color w:val="000000"/>
                <w:sz w:val="21"/>
                <w:szCs w:val="21"/>
              </w:rPr>
              <w:t>预</w:t>
            </w:r>
            <w:r>
              <w:rPr>
                <w:rFonts w:hint="eastAsia" w:ascii="楷体" w:hAnsi="楷体" w:eastAsia="楷体"/>
                <w:sz w:val="21"/>
                <w:szCs w:val="21"/>
              </w:rPr>
              <w:t>期结果的各种外部和内部因素。</w:t>
            </w:r>
            <w:r>
              <w:rPr>
                <w:rFonts w:hint="eastAsia" w:ascii="楷体" w:hAnsi="楷体" w:eastAsia="楷体"/>
                <w:sz w:val="21"/>
                <w:szCs w:val="21"/>
                <w:lang w:val="en-US" w:eastAsia="zh-CN"/>
              </w:rPr>
              <w:t>持续强化公司方针的宣贯，</w:t>
            </w:r>
            <w:r>
              <w:rPr>
                <w:rFonts w:hint="eastAsia" w:ascii="楷体" w:hAnsi="楷体" w:eastAsia="楷体"/>
                <w:color w:val="000000"/>
                <w:sz w:val="21"/>
                <w:szCs w:val="21"/>
              </w:rPr>
              <w:t>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、风险识别与控制策划风险识别与控制策划</w:t>
            </w:r>
            <w:r>
              <w:rPr>
                <w:rFonts w:hint="eastAsia" w:ascii="宋体" w:hAnsi="宋体"/>
                <w:b/>
                <w:sz w:val="21"/>
                <w:szCs w:val="21"/>
                <w:lang w:val="en-US" w:eastAsia="zh-CN"/>
              </w:rPr>
              <w:t xml:space="preserve"> </w:t>
            </w:r>
          </w:p>
          <w:p>
            <w:pPr>
              <w:spacing w:line="280" w:lineRule="exact"/>
              <w:rPr>
                <w:rFonts w:ascii="宋体" w:hAnsi="宋体"/>
                <w:b/>
                <w:sz w:val="21"/>
                <w:szCs w:val="21"/>
              </w:rPr>
            </w:pPr>
            <w:r>
              <w:rPr>
                <w:rFonts w:hint="eastAsia" w:ascii="楷体" w:hAnsi="楷体" w:eastAsia="楷体"/>
                <w:sz w:val="21"/>
                <w:szCs w:val="21"/>
                <w:lang w:val="en-US" w:eastAsia="zh-CN"/>
              </w:rPr>
              <w:t>提供2021年度</w:t>
            </w:r>
            <w:r>
              <w:rPr>
                <w:rFonts w:hint="eastAsia" w:ascii="楷体" w:hAnsi="楷体" w:eastAsia="楷体"/>
                <w:sz w:val="21"/>
                <w:szCs w:val="21"/>
              </w:rPr>
              <w:t>《风险和机遇评估分析表》，风险和机遇及应对的措施策划适当符合要求。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val="en-US" w:eastAsia="zh-CN"/>
              </w:rPr>
              <w:t>销  采购过程、售服务过程；</w:t>
            </w:r>
          </w:p>
          <w:p>
            <w:pPr>
              <w:tabs>
                <w:tab w:val="left" w:pos="540"/>
              </w:tabs>
              <w:spacing w:line="300" w:lineRule="exact"/>
              <w:ind w:left="211" w:hanging="211" w:hangingChars="100"/>
              <w:rPr>
                <w:rFonts w:hint="default" w:ascii="宋体" w:hAnsi="宋体"/>
                <w:b/>
                <w:sz w:val="21"/>
                <w:szCs w:val="21"/>
                <w:lang w:val="en-US"/>
              </w:rPr>
            </w:pPr>
            <w:r>
              <w:rPr>
                <w:rFonts w:hint="eastAsia" w:ascii="宋体" w:hAnsi="宋体"/>
                <w:b/>
                <w:sz w:val="21"/>
                <w:szCs w:val="21"/>
              </w:rPr>
              <w:t>需要确认过程</w:t>
            </w:r>
            <w:r>
              <w:rPr>
                <w:rFonts w:hint="eastAsia" w:ascii="宋体" w:hAnsi="宋体"/>
                <w:b/>
                <w:sz w:val="21"/>
                <w:szCs w:val="21"/>
                <w:lang w:val="en-US" w:eastAsia="zh-CN"/>
              </w:rPr>
              <w:t xml:space="preserve">  售服务过程客户接收货物的确认过程；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Q8.3条款</w:t>
            </w:r>
            <w:r>
              <w:rPr>
                <w:rFonts w:hint="eastAsia" w:ascii="宋体" w:hAnsi="宋体"/>
                <w:b/>
                <w:sz w:val="21"/>
                <w:szCs w:val="21"/>
              </w:rPr>
              <w:t>删减理由：</w:t>
            </w:r>
            <w:r>
              <w:rPr>
                <w:rFonts w:hint="eastAsia" w:ascii="宋体" w:hAnsi="宋体"/>
                <w:b/>
                <w:sz w:val="21"/>
                <w:szCs w:val="21"/>
                <w:lang w:val="en-US" w:eastAsia="zh-CN"/>
              </w:rPr>
              <w:t>按客户要求和法规要求签订合同；按合同销售产品；</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近一年来，环境因素识别结果未变化。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近一年来，危险源识别结果未变化。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w:t>
            </w:r>
            <w:r>
              <w:rPr>
                <w:rFonts w:hint="eastAsia" w:ascii="宋体" w:hAnsi="宋体"/>
                <w:b/>
                <w:szCs w:val="21"/>
                <w:lang w:eastAsia="zh-CN"/>
              </w:rPr>
              <w:t>☑</w:t>
            </w:r>
            <w:r>
              <w:rPr>
                <w:rFonts w:hint="eastAsia" w:ascii="宋体" w:hAnsi="宋体"/>
                <w:b/>
                <w:szCs w:val="21"/>
              </w:rPr>
              <w:t>法律法规获取充分</w:t>
            </w:r>
            <w:r>
              <w:rPr>
                <w:rFonts w:hint="eastAsia" w:ascii="宋体" w:hAnsi="宋体"/>
                <w:b/>
                <w:szCs w:val="21"/>
                <w:lang w:eastAsia="zh-CN"/>
              </w:rPr>
              <w:t>：</w:t>
            </w:r>
            <w:r>
              <w:rPr>
                <w:rFonts w:hint="eastAsia" w:ascii="宋体" w:hAnsi="宋体"/>
                <w:b/>
                <w:szCs w:val="21"/>
                <w:lang w:val="en-US" w:eastAsia="zh-CN"/>
              </w:rPr>
              <w:t>增加《中华人民共和国民法典》</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会议、培训及日常</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val="en-US" w:eastAsia="zh-CN"/>
              </w:rPr>
              <w:t>/</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建立的目标未变化，持续有效，可测量。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文件与记录未修改或增加。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中层以上管理人员相对稳定，办公室负责人变更，由朱莹变更为陈谨。员工代表朱莹变更为陈谨。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设备设施未大的变化。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公司无仓储销售性质，无测量设备。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业务交流、供方、客户信息等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未有大的改变或改造，销售过程无重大需监测环境因素。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近一年来劳保用品购置数量增加，主要为防新冠疫情的口罩用品。生产上的劳保用品与往年差不多。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leftChars="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方针未变化，根据组织宗旨制定了管理体系方针，进行了有效沟通，在管理评审时进行评审，持续符合要求。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ascii="楷体_GB2312" w:eastAsia="楷体_GB2312"/>
                <w:b/>
                <w:color w:val="000000" w:themeColor="text1"/>
                <w:sz w:val="21"/>
                <w:szCs w:val="21"/>
              </w:rPr>
            </w:pPr>
            <w:r>
              <w:rPr>
                <w:rFonts w:hint="eastAsia" w:ascii="宋体" w:hAnsi="宋体"/>
                <w:b/>
                <w:sz w:val="21"/>
                <w:szCs w:val="21"/>
              </w:rPr>
              <w:t>内部沟通的情况：内部沟通方式：</w:t>
            </w:r>
            <w:r>
              <w:rPr>
                <w:rFonts w:hint="eastAsia"/>
                <w:sz w:val="21"/>
                <w:szCs w:val="21"/>
              </w:rPr>
              <w:t>培训、会议；</w:t>
            </w:r>
          </w:p>
          <w:p>
            <w:pPr>
              <w:rPr>
                <w:rFonts w:ascii="宋体" w:hAnsi="宋体"/>
                <w:b/>
                <w:sz w:val="21"/>
                <w:szCs w:val="21"/>
              </w:rPr>
            </w:pPr>
            <w:r>
              <w:rPr>
                <w:rFonts w:hint="eastAsia" w:ascii="楷体_GB2312" w:eastAsia="楷体_GB2312"/>
                <w:b/>
                <w:color w:val="000000" w:themeColor="text1"/>
                <w:sz w:val="21"/>
                <w:szCs w:val="21"/>
              </w:rPr>
              <w:t xml:space="preserve">                </w:t>
            </w:r>
            <w:r>
              <w:rPr>
                <w:rFonts w:hint="eastAsia" w:ascii="宋体" w:hAnsi="宋体"/>
                <w:b/>
                <w:sz w:val="21"/>
                <w:szCs w:val="21"/>
              </w:rPr>
              <w:t>内部沟通的效果：</w:t>
            </w:r>
            <w:r>
              <w:rPr>
                <w:rFonts w:hint="eastAsia"/>
                <w:sz w:val="21"/>
                <w:szCs w:val="21"/>
              </w:rPr>
              <w:t>沟通畅通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sz w:val="21"/>
                <w:szCs w:val="21"/>
              </w:rPr>
              <w:t>定期组织顾客满意度调查和走访。</w:t>
            </w:r>
          </w:p>
          <w:p>
            <w:pPr>
              <w:spacing w:line="240" w:lineRule="exact"/>
              <w:rPr>
                <w:rFonts w:ascii="宋体" w:hAnsi="宋体"/>
                <w:b/>
                <w:sz w:val="21"/>
                <w:szCs w:val="21"/>
              </w:rPr>
            </w:pPr>
          </w:p>
          <w:p>
            <w:pPr>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sz w:val="21"/>
                <w:szCs w:val="21"/>
              </w:rPr>
              <w:t>参加相关部门组织的会议，接收相关部门下达的通知并在公司内部沟通传达。</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p>
            <w:pPr>
              <w:spacing w:line="240" w:lineRule="exact"/>
              <w:rPr>
                <w:rFonts w:ascii="宋体" w:hAnsi="宋体"/>
                <w:b/>
                <w:sz w:val="21"/>
                <w:szCs w:val="21"/>
              </w:rPr>
            </w:pPr>
          </w:p>
          <w:p>
            <w:pPr>
              <w:spacing w:line="360" w:lineRule="auto"/>
              <w:rPr>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公司经选举确定了员工代表是</w:t>
            </w:r>
            <w:r>
              <w:rPr>
                <w:rFonts w:hint="eastAsia"/>
                <w:sz w:val="21"/>
                <w:szCs w:val="21"/>
                <w:lang w:val="en-US" w:eastAsia="zh-CN"/>
              </w:rPr>
              <w:t>陈谨</w:t>
            </w:r>
            <w:r>
              <w:rPr>
                <w:rFonts w:hint="eastAsia"/>
                <w:sz w:val="21"/>
                <w:szCs w:val="21"/>
              </w:rPr>
              <w:t>，</w:t>
            </w:r>
          </w:p>
          <w:p>
            <w:pPr>
              <w:spacing w:line="360" w:lineRule="auto"/>
              <w:rPr>
                <w:rFonts w:ascii="宋体" w:hAnsi="宋体"/>
                <w:b/>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生产过程实施工序流程检验卡形式，对生产过程进行监控。</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对销售过程物化验收进行确认。总体有效。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主要按与客户签订的销售合同； </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无检测报告； 按供方的出厂检测报告为准，以供方和客户方的称重核对为公司验收的依据。</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1、废水管控：生活废水流入市政管网。</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2、废气管控：无废气排放。</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3、噪声管控：日常为办公过程，无噪声影响。</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4、固废管控：生活垃圾由当地环卫所处理，公司缴纳管理费。</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5、能源资源管控：注意节水、节电，人走关闭设备和照明开关，现场未发现有漏水和浪费电能的现象。</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6、对相关方进行了环保要求告知。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1、潜在火灾管控：配备灭火器。</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2、安全防护：公司给员工发放手套、口罩、工作服等劳保用品，电线布线合理，漏电保护器状态良好。</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3、为主要长期员工上社保、工伤保险。</w:t>
            </w:r>
          </w:p>
          <w:p>
            <w:pPr>
              <w:spacing w:line="240" w:lineRule="exact"/>
              <w:ind w:firstLine="422" w:firstLineChars="20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4、为环境和职业健康安全管理体系运行提供了财务支持。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制定了火灾、触电、人身伤害等应急预案，举行了年度进行了消防应急演练.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 xml:space="preserve">   危化品销售，无仓储，运输为外包过程；销售办公过程基本不与销售产品本身接触；业务人员现场业务处理，按公司规定执行。对外包方以告知书和协议的内容规定执行。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对各部门目标完成情况进行考核，基本达到目标规定。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val="en-US" w:eastAsia="zh-CN"/>
              </w:rPr>
              <w:t xml:space="preserve">    顾客满意度调查结果达到95分；</w:t>
            </w:r>
          </w:p>
          <w:p>
            <w:pPr>
              <w:numPr>
                <w:ilvl w:val="0"/>
                <w:numId w:val="0"/>
              </w:numPr>
              <w:spacing w:line="240" w:lineRule="exact"/>
              <w:ind w:left="-120" w:leftChars="-50" w:firstLine="0" w:firstLineChars="0"/>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360" w:lineRule="auto"/>
              <w:jc w:val="left"/>
              <w:rPr>
                <w:b/>
                <w:color w:val="000000" w:themeColor="text1"/>
                <w:sz w:val="21"/>
                <w:szCs w:val="21"/>
              </w:rPr>
            </w:pPr>
            <w:r>
              <w:rPr>
                <w:rFonts w:hint="eastAsia" w:ascii="宋体" w:hAnsi="宋体" w:cs="宋体"/>
                <w:sz w:val="21"/>
                <w:szCs w:val="21"/>
              </w:rPr>
              <w:t>每年一次，本次20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月1</w:t>
            </w:r>
            <w:r>
              <w:rPr>
                <w:rFonts w:hint="eastAsia" w:ascii="宋体" w:hAnsi="宋体" w:cs="宋体"/>
                <w:sz w:val="21"/>
                <w:szCs w:val="21"/>
                <w:lang w:val="en-US" w:eastAsia="zh-CN"/>
              </w:rPr>
              <w:t>5</w:t>
            </w:r>
            <w:r>
              <w:rPr>
                <w:rFonts w:hint="eastAsia" w:ascii="宋体" w:hAnsi="宋体" w:cs="宋体"/>
                <w:sz w:val="21"/>
                <w:szCs w:val="21"/>
              </w:rPr>
              <w:t>日内审。</w:t>
            </w:r>
          </w:p>
          <w:p>
            <w:pPr>
              <w:spacing w:line="240" w:lineRule="exact"/>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spacing w:before="120" w:line="20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sz w:val="21"/>
                <w:szCs w:val="21"/>
              </w:rPr>
              <w:t>本公司质量/环境/职业健康安全三合一管理体系符合公司管理手册、程序性文件、 GB/T19001-2016、GB/T24001-2016</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GB/T</w:t>
            </w:r>
            <w:r>
              <w:rPr>
                <w:rFonts w:hint="eastAsia" w:asciiTheme="minorEastAsia" w:hAnsiTheme="minorEastAsia" w:eastAsiaTheme="minorEastAsia"/>
                <w:sz w:val="21"/>
                <w:szCs w:val="21"/>
                <w:lang w:val="en-US" w:eastAsia="zh-CN"/>
              </w:rPr>
              <w:t>45</w:t>
            </w:r>
            <w:r>
              <w:rPr>
                <w:rFonts w:hint="eastAsia" w:asciiTheme="minorEastAsia" w:hAnsiTheme="minorEastAsia" w:eastAsiaTheme="minorEastAsia"/>
                <w:sz w:val="21"/>
                <w:szCs w:val="21"/>
              </w:rPr>
              <w:t>001-20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28</w:t>
            </w:r>
            <w:r>
              <w:rPr>
                <w:rFonts w:hint="eastAsia" w:ascii="宋体" w:hAnsi="宋体" w:cs="宋体"/>
                <w:sz w:val="21"/>
                <w:szCs w:val="21"/>
              </w:rPr>
              <w:t>日管理评审。</w:t>
            </w:r>
          </w:p>
          <w:p>
            <w:pPr>
              <w:spacing w:line="240" w:lineRule="exact"/>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240" w:lineRule="exact"/>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Pr>
                <w:rFonts w:hint="eastAsia" w:asciiTheme="minorEastAsia" w:hAnsiTheme="minorEastAsia"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0" w:leftChars="0" w:firstLine="0" w:firstLineChars="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销售过程，无法规管控污染物产生；生活费用排入物业管网，垃圾按杭州市垃圾分类管理办法执行。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无测量情况； 基本可控。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0" w:leftChars="0" w:firstLine="0" w:firstLineChars="0"/>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企业自体系建立以来，通过内审的改进、管理评审；纠正措施的实施、顾客满意度调查等措施，采取了具体的改进措施。基本符合要求。</w:t>
            </w:r>
          </w:p>
          <w:p>
            <w:pPr>
              <w:spacing w:line="240" w:lineRule="exact"/>
              <w:rPr>
                <w:rFonts w:hint="eastAsia" w:ascii="宋体" w:hAnsi="宋体" w:eastAsia="宋体" w:cs="宋体"/>
                <w:b/>
                <w:bCs/>
                <w:sz w:val="21"/>
                <w:szCs w:val="21"/>
              </w:rPr>
            </w:pPr>
            <w:r>
              <w:rPr>
                <w:rFonts w:hint="eastAsia" w:ascii="宋体" w:hAnsi="宋体" w:eastAsia="宋体" w:cs="宋体"/>
                <w:b/>
                <w:bCs/>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spacing w:line="240" w:lineRule="exact"/>
              <w:rPr>
                <w:rFonts w:hint="default" w:ascii="宋体" w:hAnsi="宋体" w:eastAsia="宋体" w:cs="宋体"/>
                <w:b/>
                <w:bCs/>
                <w:kern w:val="2"/>
                <w:sz w:val="21"/>
                <w:szCs w:val="21"/>
                <w:lang w:val="en-US" w:eastAsia="zh-CN" w:bidi="ar-SA"/>
              </w:rPr>
            </w:pPr>
            <w:r>
              <w:rPr>
                <w:rFonts w:hint="eastAsia" w:ascii="宋体" w:hAnsi="宋体" w:cs="宋体"/>
                <w:b/>
                <w:bCs/>
                <w:sz w:val="21"/>
                <w:szCs w:val="21"/>
                <w:lang w:val="en-US" w:eastAsia="zh-CN"/>
              </w:rPr>
              <w:t xml:space="preserve">    初次审核的不符合项已整改； 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0" w:firstLineChars="0"/>
              <w:rPr>
                <w:rFonts w:hint="default" w:ascii="宋体" w:hAnsi="宋体" w:eastAsia="宋体" w:cs="Times New Roman"/>
                <w:b/>
                <w:kern w:val="2"/>
                <w:sz w:val="21"/>
                <w:szCs w:val="21"/>
                <w:lang w:val="en-US" w:eastAsia="zh-CN" w:bidi="ar-SA"/>
              </w:rPr>
            </w:pPr>
            <w:r>
              <w:rPr>
                <w:rFonts w:hint="eastAsia" w:ascii="宋体" w:hAnsi="宋体"/>
                <w:b/>
                <w:sz w:val="21"/>
                <w:szCs w:val="21"/>
                <w:lang w:val="en-US" w:eastAsia="zh-CN"/>
              </w:rPr>
              <w:t xml:space="preserve">  企业提供的信息未具体展开。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0" w:firstLineChars="0"/>
              <w:rPr>
                <w:rFonts w:hint="eastAsia" w:ascii="宋体" w:hAnsi="宋体" w:eastAsia="宋体" w:cs="Times New Roman"/>
                <w:b/>
                <w:kern w:val="2"/>
                <w:sz w:val="21"/>
                <w:szCs w:val="21"/>
                <w:lang w:val="en-US" w:eastAsia="zh-CN" w:bidi="ar-SA"/>
              </w:rPr>
            </w:pPr>
            <w:r>
              <w:rPr>
                <w:rFonts w:hint="eastAsia" w:ascii="宋体" w:hAnsi="宋体"/>
                <w:b/>
                <w:sz w:val="21"/>
                <w:szCs w:val="21"/>
              </w:rPr>
              <w:t>已整改完毕，符合要求。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ascii="宋体" w:hAns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sym w:font="Wingdings 2" w:char="00A3"/>
      </w: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2336" behindDoc="1" locked="0" layoutInCell="1" allowOverlap="1">
            <wp:simplePos x="0" y="0"/>
            <wp:positionH relativeFrom="column">
              <wp:posOffset>1726565</wp:posOffset>
            </wp:positionH>
            <wp:positionV relativeFrom="paragraph">
              <wp:posOffset>183515</wp:posOffset>
            </wp:positionV>
            <wp:extent cx="647700" cy="468630"/>
            <wp:effectExtent l="0" t="0" r="7620" b="381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47700" cy="468630"/>
                    </a:xfrm>
                    <a:prstGeom prst="rect">
                      <a:avLst/>
                    </a:prstGeom>
                  </pic:spPr>
                </pic:pic>
              </a:graphicData>
            </a:graphic>
          </wp:anchor>
        </w:drawing>
      </w:r>
      <w:r>
        <w:rPr>
          <w:rFonts w:hint="eastAsia"/>
          <w:b/>
          <w:sz w:val="26"/>
          <w:szCs w:val="26"/>
        </w:rPr>
        <w:t>十二、审核组签字</w:t>
      </w:r>
    </w:p>
    <w:p>
      <w:pPr>
        <w:snapToGrid w:val="0"/>
        <w:spacing w:line="240" w:lineRule="auto"/>
        <w:ind w:firstLine="527" w:firstLineChars="250"/>
        <w:rPr>
          <w:rFonts w:hint="eastAsia" w:eastAsia="宋体"/>
          <w:b/>
          <w:sz w:val="21"/>
          <w:lang w:eastAsia="zh-CN"/>
        </w:rPr>
      </w:pPr>
      <w:r>
        <w:rPr>
          <w:rFonts w:hint="eastAsia"/>
          <w:b/>
          <w:sz w:val="21"/>
        </w:rPr>
        <w:t>审核组组长（签名）：</w:t>
      </w:r>
    </w:p>
    <w:p>
      <w:pPr>
        <w:snapToGrid w:val="0"/>
        <w:spacing w:before="163" w:beforeLines="50" w:line="240" w:lineRule="auto"/>
        <w:ind w:firstLine="527" w:firstLineChars="250"/>
        <w:rPr>
          <w:rFonts w:hint="eastAsia" w:eastAsia="宋体"/>
          <w:b/>
          <w:sz w:val="21"/>
          <w:lang w:eastAsia="zh-CN"/>
        </w:rPr>
      </w:pPr>
      <w:r>
        <w:rPr>
          <w:rFonts w:hint="eastAsia" w:eastAsia="宋体"/>
          <w:b/>
          <w:sz w:val="21"/>
          <w:lang w:eastAsia="zh-CN"/>
        </w:rPr>
        <w:drawing>
          <wp:anchor distT="0" distB="0" distL="114300" distR="114300" simplePos="0" relativeHeight="251663360" behindDoc="1" locked="0" layoutInCell="1" allowOverlap="1">
            <wp:simplePos x="0" y="0"/>
            <wp:positionH relativeFrom="column">
              <wp:posOffset>1650365</wp:posOffset>
            </wp:positionH>
            <wp:positionV relativeFrom="paragraph">
              <wp:posOffset>133985</wp:posOffset>
            </wp:positionV>
            <wp:extent cx="723265" cy="365760"/>
            <wp:effectExtent l="0" t="0" r="8255" b="0"/>
            <wp:wrapNone/>
            <wp:docPr id="2"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泽华"/>
                    <pic:cNvPicPr>
                      <a:picLocks noChangeAspect="1"/>
                    </pic:cNvPicPr>
                  </pic:nvPicPr>
                  <pic:blipFill>
                    <a:blip r:embed="rId7"/>
                    <a:stretch>
                      <a:fillRect/>
                    </a:stretch>
                  </pic:blipFill>
                  <pic:spPr>
                    <a:xfrm>
                      <a:off x="0" y="0"/>
                      <a:ext cx="723265" cy="36576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eastAsia="宋体"/>
          <w:b/>
          <w:sz w:val="21"/>
          <w:lang w:eastAsia="zh-CN"/>
        </w:rPr>
        <w:drawing>
          <wp:anchor distT="0" distB="0" distL="114300" distR="114300" simplePos="0" relativeHeight="251664384" behindDoc="1" locked="0" layoutInCell="1" allowOverlap="1">
            <wp:simplePos x="0" y="0"/>
            <wp:positionH relativeFrom="column">
              <wp:posOffset>1193165</wp:posOffset>
            </wp:positionH>
            <wp:positionV relativeFrom="paragraph">
              <wp:posOffset>259715</wp:posOffset>
            </wp:positionV>
            <wp:extent cx="647700" cy="468630"/>
            <wp:effectExtent l="0" t="0" r="7620" b="381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47700" cy="468630"/>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B6AD7"/>
    <w:multiLevelType w:val="singleLevel"/>
    <w:tmpl w:val="E4AB6AD7"/>
    <w:lvl w:ilvl="0" w:tentative="0">
      <w:start w:val="8"/>
      <w:numFmt w:val="decimal"/>
      <w:suff w:val="space"/>
      <w:lvlText w:val="%1."/>
      <w:lvlJc w:val="left"/>
    </w:lvl>
  </w:abstractNum>
  <w:abstractNum w:abstractNumId="1">
    <w:nsid w:val="F023B400"/>
    <w:multiLevelType w:val="singleLevel"/>
    <w:tmpl w:val="F023B400"/>
    <w:lvl w:ilvl="0" w:tentative="0">
      <w:start w:val="3"/>
      <w:numFmt w:val="decimal"/>
      <w:lvlText w:val="%1."/>
      <w:lvlJc w:val="left"/>
      <w:pPr>
        <w:tabs>
          <w:tab w:val="left" w:pos="312"/>
        </w:tabs>
      </w:pPr>
    </w:lvl>
  </w:abstractNum>
  <w:abstractNum w:abstractNumId="2">
    <w:nsid w:val="1C0E6BFF"/>
    <w:multiLevelType w:val="singleLevel"/>
    <w:tmpl w:val="1C0E6BFF"/>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0ADA30F"/>
    <w:multiLevelType w:val="singleLevel"/>
    <w:tmpl w:val="60ADA30F"/>
    <w:lvl w:ilvl="0" w:tentative="0">
      <w:start w:val="2"/>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99750F"/>
    <w:rsid w:val="28382607"/>
    <w:rsid w:val="346C39C8"/>
    <w:rsid w:val="3AAF7AD2"/>
    <w:rsid w:val="3E893746"/>
    <w:rsid w:val="50AC1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森林</cp:lastModifiedBy>
  <cp:lastPrinted>2019-04-18T08:15:00Z</cp:lastPrinted>
  <dcterms:modified xsi:type="dcterms:W3CDTF">2021-04-13T06:56:12Z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7074EE81041E49549856397062FD53B5</vt:lpwstr>
  </property>
</Properties>
</file>