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Times New Roman" w:hAnsi="Times New Roman" w:eastAsia="楷体" w:cs="Times New Roman"/>
          <w:b w:val="0"/>
          <w:bCs w:val="0"/>
          <w:color w:val="000000"/>
          <w:sz w:val="21"/>
          <w:szCs w:val="21"/>
        </w:rPr>
        <w:t>0111-2020-E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_GB2312" w:eastAsia="楷体_GB2312"/>
          <w:b/>
          <w:sz w:val="80"/>
          <w:szCs w:val="80"/>
        </w:rPr>
        <w:t>监督审核报告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河北戈斯顿新能源科技有限公司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1</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1</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sz w:val="32"/>
          <w:szCs w:val="32"/>
        </w:rPr>
        <w:t>□</w:t>
      </w:r>
      <w:r>
        <w:rPr>
          <w:rFonts w:hint="eastAsia" w:ascii="楷体_GB2312" w:eastAsia="楷体_GB2312"/>
          <w:b/>
          <w:sz w:val="32"/>
          <w:szCs w:val="32"/>
        </w:rPr>
        <w:t>结合监审扩大认证范围</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jc w:val="center"/>
              <w:rPr>
                <w:b w:val="0"/>
                <w:bCs w:val="0"/>
                <w:sz w:val="20"/>
              </w:rPr>
            </w:pPr>
            <w:r>
              <w:rPr>
                <w:b w:val="0"/>
                <w:bCs w:val="0"/>
                <w:sz w:val="20"/>
              </w:rPr>
              <w:t>2020-N1OHSMS-3022240</w:t>
            </w:r>
          </w:p>
          <w:p>
            <w:pPr>
              <w:jc w:val="center"/>
              <w:rPr>
                <w:rFonts w:ascii="Times New Roman" w:hAnsi="Times New Roman" w:eastAsia="宋体" w:cs="Times New Roman"/>
                <w:b w:val="0"/>
                <w:bCs w:val="0"/>
                <w:kern w:val="2"/>
                <w:sz w:val="20"/>
                <w:szCs w:val="24"/>
                <w:lang w:val="en-US" w:eastAsia="zh-CN" w:bidi="ar-SA"/>
              </w:rPr>
            </w:pPr>
            <w:r>
              <w:rPr>
                <w:b w:val="0"/>
                <w:bCs w:val="0"/>
                <w:sz w:val="20"/>
              </w:rPr>
              <w:t>2020-N1EMS-3022240</w:t>
            </w:r>
          </w:p>
        </w:tc>
        <w:tc>
          <w:tcPr>
            <w:tcW w:w="2333" w:type="dxa"/>
            <w:gridSpan w:val="2"/>
            <w:vAlign w:val="center"/>
          </w:tcPr>
          <w:p>
            <w:pPr>
              <w:jc w:val="center"/>
              <w:rPr>
                <w:b w:val="0"/>
                <w:bCs w:val="0"/>
                <w:sz w:val="20"/>
              </w:rPr>
            </w:pPr>
            <w:r>
              <w:rPr>
                <w:b w:val="0"/>
                <w:bCs w:val="0"/>
                <w:sz w:val="20"/>
              </w:rPr>
              <w:t>O:29.12.00</w:t>
            </w:r>
          </w:p>
          <w:p>
            <w:pPr>
              <w:jc w:val="center"/>
              <w:rPr>
                <w:rFonts w:hint="eastAsia" w:ascii="Times New Roman" w:hAnsi="Times New Roman" w:eastAsia="宋体" w:cs="Times New Roman"/>
                <w:b w:val="0"/>
                <w:bCs w:val="0"/>
                <w:kern w:val="2"/>
                <w:sz w:val="20"/>
                <w:szCs w:val="24"/>
                <w:lang w:val="en-US" w:eastAsia="zh-CN" w:bidi="ar-SA"/>
              </w:rPr>
            </w:pPr>
            <w:r>
              <w:rPr>
                <w:b w:val="0"/>
                <w:bCs w:val="0"/>
                <w:sz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p>
      <w:pPr>
        <w:tabs>
          <w:tab w:val="left" w:pos="645"/>
        </w:tabs>
        <w:rPr>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ascii="Times New Roman" w:hAnsi="Times New Roman" w:cs="Times New Roman"/>
          <w:b/>
          <w:sz w:val="21"/>
          <w:szCs w:val="21"/>
          <w:u w:val="single"/>
        </w:rPr>
        <w:t>是否持续满足要求，以确定是否推荐保持认证资格</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spacing w:line="400" w:lineRule="exact"/>
        <w:rPr>
          <w:rFonts w:ascii="宋体" w:hAnsi="宋体"/>
          <w:b/>
          <w:color w:val="000000" w:themeColor="text1"/>
          <w:sz w:val="16"/>
          <w:szCs w:val="16"/>
        </w:rPr>
      </w:pPr>
      <w:r>
        <w:rPr>
          <w:rFonts w:hint="eastAsia"/>
          <w:b/>
          <w:sz w:val="21"/>
          <w:szCs w:val="21"/>
        </w:rPr>
        <w:t>□其它：_________</w:t>
      </w:r>
      <w:r>
        <w:rPr>
          <w:rFonts w:hint="eastAsia"/>
          <w:b/>
          <w:spacing w:val="-6"/>
          <w:szCs w:val="21"/>
        </w:rPr>
        <w:t>。</w:t>
      </w: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hint="eastAsia" w:ascii="宋体" w:hAnsi="宋体"/>
          <w:b/>
          <w:color w:val="000000"/>
          <w:sz w:val="20"/>
          <w:szCs w:val="20"/>
          <w:lang w:val="de-DE"/>
        </w:rPr>
      </w:pPr>
      <w:bookmarkStart w:id="1" w:name="E勾选Add1"/>
      <w:r>
        <w:rPr>
          <w:rFonts w:hint="eastAsia" w:ascii="宋体" w:hAnsi="宋体"/>
          <w:b/>
          <w:color w:val="000000"/>
          <w:sz w:val="20"/>
          <w:szCs w:val="20"/>
          <w:lang w:val="de-DE"/>
        </w:rPr>
        <w:t>■</w:t>
      </w:r>
      <w:bookmarkEnd w:id="1"/>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hint="eastAsia" w:ascii="宋体" w:hAns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GB/T</w:t>
      </w:r>
      <w:r>
        <w:rPr>
          <w:rFonts w:hint="eastAsia" w:ascii="宋体" w:hAnsi="宋体"/>
          <w:b/>
          <w:color w:val="000000"/>
          <w:sz w:val="20"/>
          <w:szCs w:val="20"/>
          <w:lang w:val="en-US" w:eastAsia="zh-CN"/>
        </w:rPr>
        <w:t xml:space="preserve"> 45</w:t>
      </w:r>
      <w:r>
        <w:rPr>
          <w:rFonts w:ascii="宋体" w:hAnsi="宋体"/>
          <w:b/>
          <w:color w:val="000000"/>
          <w:sz w:val="20"/>
          <w:szCs w:val="20"/>
          <w:lang w:val="de-DE"/>
        </w:rPr>
        <w:t>001-20</w:t>
      </w:r>
      <w:r>
        <w:rPr>
          <w:rFonts w:hint="eastAsia" w:ascii="宋体" w:hAnsi="宋体"/>
          <w:b/>
          <w:color w:val="000000"/>
          <w:sz w:val="20"/>
          <w:szCs w:val="20"/>
          <w:lang w:val="en-US" w:eastAsia="zh-CN"/>
        </w:rPr>
        <w:t xml:space="preserve">20 </w:t>
      </w:r>
      <w:r>
        <w:rPr>
          <w:rFonts w:hint="eastAsia" w:ascii="宋体" w:hAnsi="宋体"/>
          <w:b/>
          <w:color w:val="000000"/>
          <w:sz w:val="20"/>
          <w:szCs w:val="20"/>
          <w:lang w:val="de-DE"/>
        </w:rPr>
        <w:t xml:space="preserve">idt ISO </w:t>
      </w:r>
      <w:r>
        <w:rPr>
          <w:rFonts w:hint="eastAsia" w:ascii="宋体" w:hAnsi="宋体"/>
          <w:b/>
          <w:color w:val="000000"/>
          <w:sz w:val="20"/>
          <w:szCs w:val="20"/>
          <w:lang w:val="en-US" w:eastAsia="zh-CN"/>
        </w:rPr>
        <w:t>45</w:t>
      </w:r>
      <w:r>
        <w:rPr>
          <w:rFonts w:hint="eastAsia" w:ascii="宋体" w:hAnsi="宋体"/>
          <w:b/>
          <w:color w:val="000000"/>
          <w:sz w:val="20"/>
          <w:szCs w:val="20"/>
          <w:lang w:val="de-DE"/>
        </w:rPr>
        <w:t>001:20</w:t>
      </w:r>
      <w:r>
        <w:rPr>
          <w:rFonts w:hint="eastAsia" w:ascii="宋体" w:hAnsi="宋体"/>
          <w:b/>
          <w:color w:val="000000"/>
          <w:sz w:val="20"/>
          <w:szCs w:val="20"/>
          <w:lang w:val="en-US" w:eastAsia="zh-CN"/>
        </w:rPr>
        <w:t>18</w:t>
      </w:r>
      <w:r>
        <w:rPr>
          <w:rFonts w:hint="eastAsia" w:ascii="宋体" w:hAnsi="宋体"/>
          <w:b/>
          <w:color w:val="000000"/>
          <w:sz w:val="20"/>
          <w:szCs w:val="20"/>
          <w:lang w:val="de-DE"/>
        </w:rPr>
        <w:t>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971"/>
        <w:gridCol w:w="943"/>
        <w:gridCol w:w="704"/>
        <w:gridCol w:w="224"/>
        <w:gridCol w:w="1164"/>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05"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006"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河北戈斯顿新能源科技有限公司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10无变化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0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006"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正定县科技工业园旺泉北街7号（河北大旗光电科技有限公司院内）</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themeColor="text1"/>
                <w:kern w:val="2"/>
                <w:sz w:val="20"/>
                <w:szCs w:val="20"/>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0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006"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正定县科技工业园旺泉北街7号（河北大旗光电科技有限公司院内）</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0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971"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t>董会英</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18632105391</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bookmarkStart w:id="2" w:name="联系人传真"/>
            <w:bookmarkEnd w:id="2"/>
            <w:r>
              <w:rPr>
                <w:rFonts w:hint="eastAsia" w:ascii="宋体" w:hAnsi="宋体"/>
                <w:b/>
                <w:color w:val="000000"/>
                <w:sz w:val="20"/>
                <w:szCs w:val="20"/>
              </w:rPr>
              <w:t>传真</w:t>
            </w:r>
          </w:p>
        </w:tc>
        <w:tc>
          <w:tcPr>
            <w:tcW w:w="2347" w:type="dxa"/>
            <w:gridSpan w:val="2"/>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971"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t>吴志锋</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bookmarkStart w:id="3" w:name="最高管理者"/>
            <w:bookmarkEnd w:id="3"/>
            <w:r>
              <w:t>吴志锋</w:t>
            </w:r>
          </w:p>
        </w:tc>
        <w:tc>
          <w:tcPr>
            <w:tcW w:w="818"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47" w:type="dxa"/>
            <w:gridSpan w:val="2"/>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rPr>
              <w:t>290190354@qq.com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产品/服务</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认证范围</w:t>
            </w:r>
          </w:p>
        </w:tc>
        <w:tc>
          <w:tcPr>
            <w:tcW w:w="8171"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b w:val="0"/>
                <w:bCs/>
                <w:color w:val="000000"/>
                <w:sz w:val="20"/>
                <w:szCs w:val="20"/>
                <w:lang w:eastAsia="zh-CN"/>
              </w:rPr>
            </w:pPr>
            <w:bookmarkStart w:id="4" w:name="审核范围"/>
            <w:r>
              <w:rPr>
                <w:rFonts w:hint="eastAsia" w:ascii="宋体"/>
                <w:b w:val="0"/>
                <w:bCs/>
                <w:color w:val="000000"/>
                <w:sz w:val="20"/>
                <w:szCs w:val="20"/>
                <w:lang w:eastAsia="zh-CN"/>
              </w:rPr>
              <w:t>O：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及相关职业健康安全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r>
              <w:rPr>
                <w:rFonts w:hint="eastAsia" w:ascii="宋体"/>
                <w:b w:val="0"/>
                <w:bCs/>
                <w:color w:val="000000"/>
                <w:sz w:val="20"/>
                <w:szCs w:val="20"/>
                <w:lang w:eastAsia="zh-CN"/>
              </w:rPr>
              <w:t>E：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及相关环境管理活动</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0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84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1982"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914"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5" w:name="体系运行时间"/>
            <w:bookmarkEnd w:id="5"/>
            <w:r>
              <w:rPr>
                <w:rFonts w:hint="eastAsia" w:ascii="宋体"/>
                <w:b/>
                <w:color w:val="000000"/>
                <w:sz w:val="20"/>
                <w:szCs w:val="20"/>
                <w:lang w:val="en-US" w:eastAsia="zh-CN"/>
              </w:rPr>
              <w:t>2019年7月1日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2020.4.12-13（远程）</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2020.8.14（补充）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71"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pStyle w:val="10"/>
        <w:numPr>
          <w:ilvl w:val="0"/>
          <w:numId w:val="1"/>
        </w:numPr>
        <w:ind w:left="-142" w:hanging="709" w:firstLineChars="0"/>
        <w:rPr>
          <w:b/>
          <w:spacing w:val="-6"/>
          <w:szCs w:val="21"/>
        </w:rPr>
      </w:pPr>
      <w:r>
        <w:rPr>
          <w:rFonts w:hint="eastAsia" w:ascii="宋体" w:hAnsi="宋体"/>
          <w:b/>
          <w:color w:val="000000" w:themeColor="text1"/>
          <w:sz w:val="26"/>
          <w:szCs w:val="26"/>
        </w:rPr>
        <w:t>审核活动安排综述</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20" w:lineRule="exact"/>
        <w:ind w:left="-851" w:leftChars="0" w:firstLine="398" w:firstLineChars="200"/>
        <w:textAlignment w:val="auto"/>
        <w:rPr>
          <w:rFonts w:hint="default" w:eastAsia="宋体"/>
          <w:b/>
          <w:spacing w:val="-6"/>
          <w:szCs w:val="21"/>
          <w:lang w:val="en-US" w:eastAsia="zh-CN"/>
        </w:rPr>
      </w:pPr>
      <w:r>
        <w:rPr>
          <w:rFonts w:hint="eastAsia"/>
          <w:b/>
          <w:spacing w:val="-6"/>
          <w:szCs w:val="21"/>
        </w:rPr>
        <w:t>本次审核活动按相关审核计划执行（见附件</w:t>
      </w:r>
      <w:r>
        <w:rPr>
          <w:b/>
          <w:spacing w:val="-6"/>
          <w:szCs w:val="21"/>
        </w:rPr>
        <w:t>1</w:t>
      </w:r>
      <w:r>
        <w:rPr>
          <w:rFonts w:hint="eastAsia"/>
          <w:b/>
          <w:spacing w:val="-6"/>
          <w:szCs w:val="21"/>
        </w:rPr>
        <w:t>）</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20" w:lineRule="exact"/>
        <w:ind w:left="-851" w:leftChars="0" w:firstLine="398" w:firstLineChars="200"/>
        <w:textAlignment w:val="auto"/>
        <w:rPr>
          <w:rFonts w:hint="eastAsia" w:hAnsi="宋体" w:eastAsia="宋体"/>
          <w:b/>
          <w:spacing w:val="-6"/>
          <w:szCs w:val="21"/>
          <w:u w:val="single"/>
          <w:lang w:eastAsia="zh-CN"/>
        </w:rPr>
      </w:pPr>
      <w:r>
        <w:rPr>
          <w:b/>
          <w:spacing w:val="-6"/>
          <w:szCs w:val="21"/>
        </w:rPr>
        <w:t xml:space="preserve">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r>
        <w:rPr>
          <w:rFonts w:hint="eastAsia"/>
          <w:b/>
          <w:spacing w:val="-6"/>
          <w:szCs w:val="21"/>
          <w:lang w:eastAsia="zh-CN"/>
        </w:rPr>
        <w:t>：</w:t>
      </w:r>
      <w:r>
        <w:rPr>
          <w:rFonts w:hint="eastAsia"/>
          <w:b/>
          <w:spacing w:val="-6"/>
          <w:szCs w:val="21"/>
          <w:lang w:val="en-US" w:eastAsia="zh-CN"/>
        </w:rPr>
        <w:t>无分场所</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20" w:lineRule="exact"/>
        <w:ind w:left="-851" w:leftChars="0" w:firstLine="398" w:firstLineChars="200"/>
        <w:textAlignment w:val="auto"/>
        <w:rPr>
          <w:rFonts w:hint="eastAsia" w:hAnsi="宋体" w:eastAsia="宋体"/>
          <w:b/>
          <w:spacing w:val="-6"/>
          <w:szCs w:val="21"/>
          <w:u w:val="single"/>
          <w:lang w:eastAsia="zh-CN"/>
        </w:rPr>
      </w:pPr>
      <w:r>
        <w:rPr>
          <w:b/>
          <w:spacing w:val="-6"/>
          <w:szCs w:val="21"/>
        </w:rPr>
        <w:t xml:space="preserve"> </w:t>
      </w:r>
      <w:r>
        <w:rPr>
          <w:rFonts w:hint="eastAsia" w:hAnsi="宋体"/>
          <w:b/>
          <w:spacing w:val="-6"/>
          <w:szCs w:val="21"/>
        </w:rPr>
        <w:t>已审核具体的产品</w:t>
      </w:r>
      <w:r>
        <w:rPr>
          <w:b/>
          <w:spacing w:val="-6"/>
          <w:szCs w:val="21"/>
        </w:rPr>
        <w:t>/</w:t>
      </w:r>
      <w:r>
        <w:rPr>
          <w:rFonts w:hint="eastAsia" w:hAnsi="宋体"/>
          <w:b/>
          <w:spacing w:val="-6"/>
          <w:szCs w:val="21"/>
        </w:rPr>
        <w:t>服务</w:t>
      </w:r>
      <w:r>
        <w:rPr>
          <w:b/>
          <w:spacing w:val="-6"/>
          <w:szCs w:val="21"/>
        </w:rPr>
        <w:t>/</w:t>
      </w:r>
      <w:r>
        <w:rPr>
          <w:rFonts w:hint="eastAsia" w:hAnsi="宋体"/>
          <w:b/>
          <w:spacing w:val="-6"/>
          <w:szCs w:val="21"/>
        </w:rPr>
        <w:t>型号</w:t>
      </w:r>
      <w:r>
        <w:rPr>
          <w:b/>
          <w:spacing w:val="-6"/>
          <w:szCs w:val="21"/>
        </w:rPr>
        <w:t>/</w:t>
      </w:r>
      <w:r>
        <w:rPr>
          <w:rFonts w:hint="eastAsia" w:hAnsi="宋体"/>
          <w:b/>
          <w:spacing w:val="-6"/>
          <w:szCs w:val="21"/>
        </w:rPr>
        <w:t>类型</w:t>
      </w:r>
      <w:r>
        <w:rPr>
          <w:b/>
          <w:spacing w:val="-6"/>
          <w:szCs w:val="21"/>
        </w:rPr>
        <w:t>/</w:t>
      </w:r>
      <w:r>
        <w:rPr>
          <w:rFonts w:hint="eastAsia" w:hAnsi="宋体"/>
          <w:b/>
          <w:spacing w:val="-6"/>
          <w:szCs w:val="21"/>
        </w:rPr>
        <w:t>系列和过程（设计</w:t>
      </w:r>
      <w:r>
        <w:rPr>
          <w:b/>
          <w:spacing w:val="-6"/>
          <w:szCs w:val="21"/>
        </w:rPr>
        <w:t>/</w:t>
      </w:r>
      <w:r>
        <w:rPr>
          <w:rFonts w:hint="eastAsia" w:hAnsi="宋体"/>
          <w:b/>
          <w:spacing w:val="-6"/>
          <w:szCs w:val="21"/>
        </w:rPr>
        <w:t>生产</w:t>
      </w:r>
      <w:r>
        <w:rPr>
          <w:rFonts w:hint="eastAsia"/>
          <w:b/>
          <w:spacing w:val="-6"/>
          <w:szCs w:val="21"/>
        </w:rPr>
        <w:t>┄┄）</w:t>
      </w:r>
      <w:r>
        <w:rPr>
          <w:rFonts w:hint="eastAsia" w:hAnsi="宋体"/>
          <w:b/>
          <w:spacing w:val="-6"/>
          <w:szCs w:val="21"/>
        </w:rPr>
        <w:t>是</w:t>
      </w:r>
      <w:r>
        <w:rPr>
          <w:rFonts w:hint="eastAsia" w:ascii="宋体"/>
          <w:b w:val="0"/>
          <w:bCs/>
          <w:color w:val="000000"/>
          <w:sz w:val="20"/>
          <w:szCs w:val="20"/>
          <w:lang w:eastAsia="zh-CN"/>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的销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szCs w:val="21"/>
          <w:u w:val="single"/>
        </w:rPr>
      </w:pPr>
      <w:r>
        <w:rPr>
          <w:rFonts w:hint="eastAsia" w:ascii="宋体" w:hAnsi="宋体"/>
          <w:b/>
          <w:szCs w:val="21"/>
        </w:rPr>
        <w:t>□本次审核新增加范围的产品</w:t>
      </w:r>
      <w:r>
        <w:rPr>
          <w:rFonts w:ascii="宋体" w:hAnsi="宋体"/>
          <w:b/>
          <w:szCs w:val="21"/>
        </w:rPr>
        <w:t>/</w:t>
      </w:r>
      <w:r>
        <w:rPr>
          <w:rFonts w:hint="eastAsia" w:ascii="宋体" w:hAnsi="宋体"/>
          <w:b/>
          <w:szCs w:val="21"/>
        </w:rPr>
        <w:t>服务抽查了</w:t>
      </w:r>
      <w:r>
        <w:rPr>
          <w:rFonts w:ascii="宋体" w:hAnsi="宋体"/>
          <w:b/>
          <w:szCs w:val="21"/>
          <w:u w:val="singl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851" w:leftChars="0" w:firstLine="398" w:firstLineChars="200"/>
        <w:textAlignment w:val="auto"/>
        <w:rPr>
          <w:b/>
          <w:spacing w:val="-10"/>
          <w:szCs w:val="21"/>
        </w:rPr>
      </w:pPr>
      <w:r>
        <w:rPr>
          <w:rFonts w:hint="eastAsia" w:ascii="Times New Roman" w:hAnsi="Times New Roman" w:eastAsia="宋体" w:cs="Times New Roman"/>
          <w:b/>
          <w:spacing w:val="-6"/>
          <w:kern w:val="2"/>
          <w:sz w:val="21"/>
          <w:szCs w:val="21"/>
          <w:lang w:val="en-US" w:eastAsia="zh-CN" w:bidi="ar-SA"/>
        </w:rPr>
        <w:t>本次审核覆盖时间：从上次审核结束日的2020年</w:t>
      </w:r>
      <w:r>
        <w:rPr>
          <w:rFonts w:ascii="Times New Roman" w:hAnsi="Times New Roman" w:eastAsia="宋体" w:cs="Times New Roman"/>
          <w:b/>
          <w:spacing w:val="-6"/>
          <w:kern w:val="2"/>
          <w:sz w:val="21"/>
          <w:szCs w:val="21"/>
          <w:lang w:val="en-US" w:eastAsia="zh-CN" w:bidi="ar-SA"/>
        </w:rPr>
        <w:t xml:space="preserve"> </w:t>
      </w:r>
      <w:r>
        <w:rPr>
          <w:rFonts w:hint="eastAsia" w:ascii="Times New Roman" w:hAnsi="Times New Roman" w:eastAsia="宋体" w:cs="Times New Roman"/>
          <w:b/>
          <w:spacing w:val="-6"/>
          <w:kern w:val="2"/>
          <w:sz w:val="21"/>
          <w:szCs w:val="21"/>
          <w:lang w:val="en-US" w:eastAsia="zh-CN" w:bidi="ar-SA"/>
        </w:rPr>
        <w:t>4月13日至</w:t>
      </w:r>
      <w:r>
        <w:rPr>
          <w:rFonts w:ascii="Times New Roman" w:hAnsi="Times New Roman" w:eastAsia="宋体" w:cs="Times New Roman"/>
          <w:b/>
          <w:spacing w:val="-6"/>
          <w:kern w:val="2"/>
          <w:sz w:val="21"/>
          <w:szCs w:val="21"/>
          <w:lang w:val="en-US" w:eastAsia="zh-CN" w:bidi="ar-SA"/>
        </w:rPr>
        <w:t xml:space="preserve"> </w:t>
      </w:r>
      <w:r>
        <w:rPr>
          <w:rFonts w:hint="eastAsia" w:ascii="Times New Roman" w:hAnsi="Times New Roman" w:eastAsia="宋体" w:cs="Times New Roman"/>
          <w:b/>
          <w:spacing w:val="-6"/>
          <w:kern w:val="2"/>
          <w:sz w:val="21"/>
          <w:szCs w:val="21"/>
          <w:lang w:val="en-US" w:eastAsia="zh-CN" w:bidi="ar-SA"/>
        </w:rPr>
        <w:t>2021年4月21日</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851" w:leftChars="0" w:firstLine="398" w:firstLineChars="200"/>
        <w:textAlignment w:val="auto"/>
        <w:rPr>
          <w:b/>
          <w:spacing w:val="-10"/>
          <w:szCs w:val="21"/>
        </w:rPr>
      </w:pPr>
      <w:r>
        <w:rPr>
          <w:rFonts w:hint="eastAsia" w:ascii="Times New Roman" w:hAnsi="Times New Roman" w:eastAsia="宋体" w:cs="Times New Roman"/>
          <w:b/>
          <w:spacing w:val="-6"/>
          <w:kern w:val="2"/>
          <w:sz w:val="21"/>
          <w:szCs w:val="21"/>
          <w:lang w:val="en-US" w:eastAsia="zh-CN" w:bidi="ar-SA"/>
        </w:rPr>
        <w:t>完成情况说明</w:t>
      </w:r>
      <w:r>
        <w:rPr>
          <w:b/>
          <w:spacing w:val="-10"/>
          <w:szCs w:val="21"/>
        </w:rPr>
        <w:t>:</w:t>
      </w:r>
    </w:p>
    <w:p>
      <w:pPr>
        <w:keepNext w:val="0"/>
        <w:keepLines w:val="0"/>
        <w:pageBreakBefore w:val="0"/>
        <w:widowControl w:val="0"/>
        <w:kinsoku/>
        <w:wordWrap/>
        <w:overflowPunct/>
        <w:topLinePunct w:val="0"/>
        <w:autoSpaceDE/>
        <w:autoSpaceDN/>
        <w:bidi w:val="0"/>
        <w:adjustRightInd/>
        <w:snapToGrid/>
        <w:spacing w:line="320" w:lineRule="exact"/>
        <w:ind w:left="-185" w:leftChars="-88" w:firstLine="426" w:firstLineChars="223"/>
        <w:textAlignment w:val="auto"/>
        <w:rPr>
          <w:b/>
          <w:spacing w:val="-10"/>
          <w:szCs w:val="21"/>
        </w:rPr>
      </w:pPr>
      <w:r>
        <w:rPr>
          <w:rFonts w:hint="eastAsia"/>
          <w:b/>
          <w:spacing w:val="-10"/>
          <w:szCs w:val="21"/>
          <w:lang w:eastAsia="zh-CN"/>
        </w:rPr>
        <w:t>☑</w:t>
      </w:r>
      <w:r>
        <w:rPr>
          <w:rFonts w:hint="eastAsia" w:ascii="宋体" w:hAnsi="宋体"/>
          <w:b/>
          <w:szCs w:val="21"/>
        </w:rPr>
        <w:t>已完成审核计划的全部工作</w:t>
      </w:r>
    </w:p>
    <w:p>
      <w:pPr>
        <w:keepNext w:val="0"/>
        <w:keepLines w:val="0"/>
        <w:pageBreakBefore w:val="0"/>
        <w:widowControl w:val="0"/>
        <w:kinsoku/>
        <w:wordWrap/>
        <w:overflowPunct/>
        <w:topLinePunct w:val="0"/>
        <w:autoSpaceDE/>
        <w:autoSpaceDN/>
        <w:bidi w:val="0"/>
        <w:adjustRightInd/>
        <w:snapToGrid/>
        <w:spacing w:line="320" w:lineRule="exact"/>
        <w:ind w:left="-185" w:leftChars="-88" w:firstLine="426" w:firstLineChars="223"/>
        <w:textAlignment w:val="auto"/>
        <w:rPr>
          <w:b/>
          <w:spacing w:val="-10"/>
          <w:w w:val="90"/>
          <w:szCs w:val="21"/>
        </w:rPr>
      </w:pPr>
      <w:r>
        <w:rPr>
          <w:rFonts w:hint="eastAsia"/>
          <w:b/>
          <w:spacing w:val="-10"/>
          <w:szCs w:val="21"/>
        </w:rPr>
        <w:t>□</w:t>
      </w:r>
      <w:r>
        <w:rPr>
          <w:rFonts w:hint="eastAsia" w:ascii="宋体" w:hAnsi="宋体"/>
          <w:b/>
          <w:szCs w:val="21"/>
        </w:rPr>
        <w:t>计划有修改，但不会影响审核结论，修改的内容和原因是</w:t>
      </w:r>
    </w:p>
    <w:p>
      <w:pPr>
        <w:keepNext w:val="0"/>
        <w:keepLines w:val="0"/>
        <w:pageBreakBefore w:val="0"/>
        <w:widowControl w:val="0"/>
        <w:kinsoku/>
        <w:wordWrap/>
        <w:overflowPunct/>
        <w:topLinePunct w:val="0"/>
        <w:autoSpaceDE/>
        <w:autoSpaceDN/>
        <w:bidi w:val="0"/>
        <w:adjustRightInd/>
        <w:snapToGrid/>
        <w:spacing w:line="320" w:lineRule="exact"/>
        <w:ind w:left="-185" w:leftChars="-88" w:firstLine="426" w:firstLineChars="223"/>
        <w:textAlignment w:val="auto"/>
        <w:rPr>
          <w:b/>
          <w:spacing w:val="-10"/>
          <w:szCs w:val="21"/>
        </w:rPr>
      </w:pPr>
      <w:r>
        <w:rPr>
          <w:rFonts w:hint="eastAsia"/>
          <w:b/>
          <w:spacing w:val="-10"/>
          <w:szCs w:val="21"/>
        </w:rPr>
        <w:t>□</w:t>
      </w:r>
      <w:r>
        <w:rPr>
          <w:rFonts w:hint="eastAsia" w:ascii="宋体" w:hAnsi="宋体"/>
          <w:b/>
          <w:szCs w:val="21"/>
        </w:rPr>
        <w:t>未完成计划，未完成的内容和原因是</w:t>
      </w:r>
      <w:r>
        <w:rPr>
          <w:rFonts w:ascii="宋体" w:hAnsi="宋体"/>
          <w:b/>
          <w:szCs w:val="21"/>
        </w:rPr>
        <w:t>:</w:t>
      </w:r>
    </w:p>
    <w:p>
      <w:pPr>
        <w:pStyle w:val="10"/>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审核发现及审核证据说明</w:t>
      </w:r>
    </w:p>
    <w:tbl>
      <w:tblPr>
        <w:tblStyle w:val="6"/>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259" w:type="pct"/>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4740" w:type="pct"/>
          </w:tcPr>
          <w:p>
            <w:pPr>
              <w:keepNext w:val="0"/>
              <w:keepLines w:val="0"/>
              <w:pageBreakBefore w:val="0"/>
              <w:numPr>
                <w:ilvl w:val="0"/>
                <w:numId w:val="3"/>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w:t>
            </w:r>
          </w:p>
          <w:p>
            <w:pPr>
              <w:keepNext w:val="0"/>
              <w:keepLines w:val="0"/>
              <w:pageBreakBefore w:val="0"/>
              <w:kinsoku/>
              <w:wordWrap/>
              <w:overflowPunct/>
              <w:topLinePunct w:val="0"/>
              <w:autoSpaceDE/>
              <w:autoSpaceDN/>
              <w:bidi w:val="0"/>
              <w:adjustRightInd/>
              <w:snapToGrid/>
              <w:spacing w:line="360" w:lineRule="exact"/>
              <w:textAlignment w:val="auto"/>
            </w:pPr>
            <w:r>
              <w:t>1.</w:t>
            </w:r>
            <w:r>
              <w:rPr>
                <w:rFonts w:hint="eastAsia"/>
                <w:lang w:val="en-US" w:eastAsia="zh-CN"/>
              </w:rPr>
              <w:t xml:space="preserve"> </w:t>
            </w:r>
            <w:r>
              <w:rPr>
                <w:rFonts w:hint="eastAsia" w:cs="宋体"/>
              </w:rPr>
              <w:t>管理方针：安全第一、保障健康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sz w:val="21"/>
                <w:szCs w:val="21"/>
                <w:lang w:val="en-US" w:eastAsia="zh-CN"/>
              </w:rPr>
              <w:t>办公室/供销部根据部门所涉及的环境因素进行识别，并评价出重要环境因素，提供环境因素评价记录，目前环境因素识别基本完整，评价的重要环境因素为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lang w:val="en-US" w:eastAsia="zh-CN"/>
              </w:rPr>
              <w:t>5</w:t>
            </w:r>
            <w:r>
              <w:rPr>
                <w:rFonts w:hint="eastAsia"/>
                <w:b/>
                <w:color w:val="000000" w:themeColor="text1"/>
                <w:spacing w:val="-10"/>
                <w:sz w:val="20"/>
                <w:szCs w:val="20"/>
              </w:rPr>
              <w:t xml:space="preserve">.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themeColor="text1"/>
                <w:spacing w:val="-8"/>
                <w:kern w:val="2"/>
                <w:sz w:val="20"/>
                <w:szCs w:val="20"/>
                <w:lang w:val="en-US" w:eastAsia="zh-CN" w:bidi="ar-SA"/>
              </w:rPr>
            </w:pPr>
            <w:r>
              <w:rPr>
                <w:rFonts w:hint="eastAsia" w:ascii="宋体" w:hAnsi="宋体"/>
                <w:sz w:val="21"/>
                <w:szCs w:val="21"/>
                <w:lang w:val="en-US" w:eastAsia="zh-CN"/>
              </w:rPr>
              <w:t>办公室/供销部根据部门所涉及的危险源进行识别，并评价出重大危险源，提供重大危险源评价记录，目前危险源识别基本完整，评价的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u w:val="none" w:color="auto"/>
                <w:lang w:eastAsia="zh-CN"/>
              </w:rPr>
              <w:t>、</w:t>
            </w:r>
            <w:r>
              <w:rPr>
                <w:rFonts w:hint="eastAsia"/>
                <w:u w:val="none" w:color="auto"/>
                <w:lang w:val="en-US" w:eastAsia="zh-CN"/>
              </w:rPr>
              <w:t>物体打击</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4"/>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0"/>
              <w:keepNext w:val="0"/>
              <w:keepLines w:val="0"/>
              <w:pageBreakBefore w:val="0"/>
              <w:numPr>
                <w:ilvl w:val="0"/>
                <w:numId w:val="4"/>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0"/>
              <w:keepNext w:val="0"/>
              <w:keepLines w:val="0"/>
              <w:pageBreakBefore w:val="0"/>
              <w:numPr>
                <w:ilvl w:val="0"/>
                <w:numId w:val="4"/>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0"/>
              <w:keepNext w:val="0"/>
              <w:keepLines w:val="0"/>
              <w:pageBreakBefore w:val="0"/>
              <w:numPr>
                <w:ilvl w:val="0"/>
                <w:numId w:val="4"/>
              </w:numPr>
              <w:tabs>
                <w:tab w:val="left" w:pos="540"/>
              </w:tabs>
              <w:kinsoku/>
              <w:wordWrap/>
              <w:overflowPunct/>
              <w:topLinePunct w:val="0"/>
              <w:autoSpaceDE/>
              <w:autoSpaceDN/>
              <w:bidi w:val="0"/>
              <w:adjustRightInd/>
              <w:snapToGrid/>
              <w:spacing w:line="360" w:lineRule="exact"/>
              <w:ind w:left="420" w:leftChars="0" w:hanging="420" w:firstLineChars="0"/>
              <w:textAlignment w:val="auto"/>
              <w:rPr>
                <w:rFonts w:ascii="Times New Roman" w:hAnsi="Times New Roman" w:eastAsia="宋体" w:cs="Times New Roman"/>
                <w:b/>
                <w:color w:val="000000" w:themeColor="text1"/>
                <w:kern w:val="2"/>
                <w:sz w:val="21"/>
                <w:szCs w:val="21"/>
                <w:lang w:val="en-US" w:eastAsia="zh-CN" w:bidi="ar-SA"/>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Cs w:val="21"/>
              </w:rPr>
            </w:pPr>
            <w:r>
              <w:rPr>
                <w:rFonts w:hint="eastAsia"/>
                <w:b/>
                <w:color w:val="000000" w:themeColor="text1"/>
                <w:szCs w:val="21"/>
                <w:lang w:val="en-US" w:eastAsia="zh-CN"/>
              </w:rPr>
              <w:t>7</w:t>
            </w:r>
            <w:r>
              <w:rPr>
                <w:rFonts w:hint="eastAsia"/>
                <w:b/>
                <w:color w:val="000000" w:themeColor="text1"/>
                <w:szCs w:val="21"/>
              </w:rPr>
              <w:t xml:space="preserve">. </w:t>
            </w:r>
            <w:r>
              <w:rPr>
                <w:rFonts w:hint="eastAsia" w:ascii="宋体" w:hAnsi="宋体"/>
                <w:b/>
                <w:color w:val="000000" w:themeColor="text1"/>
                <w:szCs w:val="21"/>
              </w:rPr>
              <w:t>目标、方案</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公司环境目标指标：1.固体废弃物100％分类处置；2.杜绝火灾事故。职业健康安全指标：1.杜绝死亡、重伤事故、火灾事故；2.每年轻伤事故频率控制在3起以内；3.杜绝职业病的发生。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1"/>
                <w:szCs w:val="24"/>
                <w:lang w:val="en-US" w:eastAsia="zh-CN" w:bidi="ar-SA"/>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2020、2021年目标考核记录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打印传阅，公司文件柜存放。外来文件电子版本在电脑桌机的桌面上，每个人均可查阅，产品技术标准打印一套，放于文件柜内该公司人员均可查阅</w:t>
            </w:r>
            <w:r>
              <w:rPr>
                <w:rFonts w:hint="eastAsia" w:cs="宋体"/>
                <w:lang w:eastAsia="zh-CN"/>
              </w:rPr>
              <w:t>。</w:t>
            </w:r>
            <w:r>
              <w:rPr>
                <w:rFonts w:hint="eastAsia" w:ascii="Times New Roman" w:hAnsi="Times New Roman" w:cs="宋体"/>
              </w:rPr>
              <w:t>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259" w:type="pct"/>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themeColor="text1"/>
                <w:kern w:val="2"/>
                <w:sz w:val="20"/>
                <w:szCs w:val="20"/>
                <w:lang w:val="en-US" w:eastAsia="zh-CN" w:bidi="ar-SA"/>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themeColor="text1"/>
                <w:kern w:val="2"/>
                <w:sz w:val="20"/>
                <w:szCs w:val="20"/>
                <w:lang w:val="en-US" w:eastAsia="zh-CN" w:bidi="ar-SA"/>
              </w:rPr>
            </w:pPr>
            <w:r>
              <w:rPr>
                <w:rFonts w:hint="eastAsia"/>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themeColor="text1"/>
                <w:kern w:val="2"/>
                <w:sz w:val="20"/>
                <w:szCs w:val="20"/>
                <w:lang w:val="en-US" w:eastAsia="zh-CN" w:bidi="ar-SA"/>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20</w:t>
            </w:r>
            <w:r>
              <w:rPr>
                <w:rFonts w:hint="default" w:ascii="Times New Roman" w:hAnsi="Times New Roman" w:cs="Times New Roman"/>
                <w:sz w:val="21"/>
                <w:szCs w:val="21"/>
              </w:rPr>
              <w:t>0平米；</w:t>
            </w:r>
            <w:r>
              <w:rPr>
                <w:rFonts w:hint="eastAsia" w:cs="Times New Roman"/>
                <w:sz w:val="21"/>
                <w:szCs w:val="21"/>
                <w:lang w:val="en-US" w:eastAsia="zh-CN"/>
              </w:rPr>
              <w:t>库房5</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themeColor="text1"/>
                <w:kern w:val="2"/>
                <w:sz w:val="20"/>
                <w:szCs w:val="20"/>
                <w:lang w:val="en-US" w:eastAsia="zh-CN" w:bidi="ar-SA"/>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themeColor="text1"/>
                <w:kern w:val="2"/>
                <w:sz w:val="20"/>
                <w:szCs w:val="20"/>
                <w:lang w:val="en-US" w:eastAsia="zh-CN" w:bidi="ar-SA"/>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w:t>
            </w:r>
            <w:r>
              <w:rPr>
                <w:rFonts w:hint="eastAsia"/>
                <w:u w:val="none" w:color="auto"/>
                <w:lang w:val="en-US" w:eastAsia="zh-CN"/>
              </w:rPr>
              <w:t>GB/T24001-2016《环境管理体系 要求及使用指南》、ISO45001：2018《职业健康安全管理体系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警示牌、灭火器、手套、安全帽、口罩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259" w:type="pct"/>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60" w:lineRule="exact"/>
              <w:textAlignment w:val="auto"/>
            </w:pPr>
            <w:r>
              <w:t>1.</w:t>
            </w:r>
            <w:r>
              <w:rPr>
                <w:rFonts w:hint="eastAsia" w:cs="宋体"/>
              </w:rPr>
              <w:t>管理方针：安全第一、保障健康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4740" w:type="pct"/>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配有灭火器及固废分类处置装置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4740" w:type="pct"/>
          </w:tcPr>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OHSMS组织对不可接受风险实施控制的结果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lang w:val="en-GB"/>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物体打击、车辆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查看办公区域干净整洁，配置灭火器等消防设施</w:t>
            </w:r>
            <w:r>
              <w:rPr>
                <w:rFonts w:hint="eastAsia"/>
                <w:b w:val="0"/>
                <w:bCs w:val="0"/>
                <w:sz w:val="21"/>
                <w:szCs w:val="21"/>
                <w:lang w:eastAsia="zh-CN"/>
              </w:rPr>
              <w:t>。</w:t>
            </w:r>
            <w:r>
              <w:rPr>
                <w:rFonts w:hint="eastAsia"/>
                <w:sz w:val="21"/>
                <w:szCs w:val="21"/>
              </w:rPr>
              <w:t>未能提供将公司职业健康安全方面的要求对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4740" w:type="pct"/>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办公区域、库房</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eastAsia="zh-CN"/>
              </w:rPr>
            </w:pPr>
            <w:r>
              <w:rPr>
                <w:rFonts w:hint="eastAsia"/>
                <w:b/>
                <w:color w:val="000000" w:themeColor="text1"/>
                <w:sz w:val="20"/>
                <w:szCs w:val="20"/>
                <w:lang w:val="en-US" w:eastAsia="zh-CN"/>
              </w:rPr>
              <w:t>8</w:t>
            </w:r>
            <w:r>
              <w:rPr>
                <w:rFonts w:hint="eastAsia"/>
                <w:b/>
                <w:color w:val="000000" w:themeColor="text1"/>
                <w:sz w:val="20"/>
                <w:szCs w:val="20"/>
              </w:rPr>
              <w:t xml:space="preserve"> .对危险化学品销售、使用、储存、运输处置，规定的执行力度(必要时)</w:t>
            </w:r>
            <w:r>
              <w:rPr>
                <w:rFonts w:hint="eastAsia"/>
                <w:b/>
                <w:color w:val="000000" w:themeColor="text1"/>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259" w:type="pct"/>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4740" w:type="pct"/>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w:t>
            </w:r>
            <w:r>
              <w:rPr>
                <w:rFonts w:hint="eastAsia"/>
                <w:sz w:val="21"/>
                <w:szCs w:val="21"/>
                <w:lang w:val="en-US" w:eastAsia="zh-CN"/>
              </w:rPr>
              <w:t>2020、</w:t>
            </w:r>
            <w:r>
              <w:rPr>
                <w:rFonts w:hint="eastAsia"/>
                <w:sz w:val="21"/>
                <w:szCs w:val="21"/>
              </w:rPr>
              <w:t>20</w:t>
            </w:r>
            <w:r>
              <w:rPr>
                <w:rFonts w:hint="eastAsia"/>
                <w:sz w:val="21"/>
                <w:szCs w:val="21"/>
                <w:lang w:val="en-US" w:eastAsia="zh-CN"/>
              </w:rPr>
              <w:t>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20年12月10-11日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259"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12</w:t>
            </w:r>
            <w:r>
              <w:rPr>
                <w:rFonts w:hint="eastAsia" w:cs="宋体"/>
              </w:rPr>
              <w:t>月</w:t>
            </w:r>
            <w:r>
              <w:rPr>
                <w:rFonts w:hint="eastAsia"/>
                <w:lang w:val="en-US" w:eastAsia="zh-CN"/>
              </w:rPr>
              <w:t>19</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9"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themeColor="text1"/>
                <w:kern w:val="2"/>
                <w:sz w:val="20"/>
                <w:szCs w:val="20"/>
                <w:lang w:val="en-US" w:eastAsia="zh-CN" w:bidi="ar-SA"/>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59" w:type="pct"/>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tcBorders>
              <w:bottom w:val="single" w:color="auto" w:sz="4" w:space="0"/>
            </w:tcBorders>
          </w:tcPr>
          <w:p>
            <w:pPr>
              <w:keepNext w:val="0"/>
              <w:keepLines w:val="0"/>
              <w:pageBreakBefore w:val="0"/>
              <w:widowControl/>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259" w:type="pct"/>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4740"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b/>
                <w:color w:val="000000"/>
                <w:sz w:val="21"/>
                <w:szCs w:val="21"/>
                <w:lang w:val="en-US" w:eastAsia="zh-CN"/>
              </w:rPr>
              <w:t>1.</w:t>
            </w:r>
            <w:r>
              <w:rPr>
                <w:rFonts w:hint="eastAsia"/>
                <w:b/>
                <w:color w:val="000000"/>
                <w:sz w:val="21"/>
                <w:szCs w:val="21"/>
              </w:rPr>
              <w:t>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lang w:eastAsia="zh-CN"/>
              </w:rPr>
            </w:pPr>
            <w:r>
              <w:rPr>
                <w:rFonts w:hint="eastAsia" w:ascii="宋体" w:hAnsi="宋体"/>
                <w:b/>
                <w:sz w:val="21"/>
                <w:szCs w:val="21"/>
                <w:lang w:val="en-US" w:eastAsia="zh-CN"/>
              </w:rPr>
              <w:t>3.</w:t>
            </w:r>
            <w:r>
              <w:rPr>
                <w:rFonts w:hint="eastAsia" w:ascii="宋体" w:hAnsi="宋体"/>
                <w:b/>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0" w:firstLineChars="100"/>
              <w:textAlignment w:val="auto"/>
              <w:rPr>
                <w:rFonts w:hint="default" w:ascii="宋体" w:hAnsi="宋体" w:eastAsia="宋体" w:cs="Times New Roman"/>
                <w:b/>
                <w:kern w:val="2"/>
                <w:sz w:val="21"/>
                <w:szCs w:val="21"/>
                <w:lang w:val="en-US" w:eastAsia="zh-CN" w:bidi="ar-SA"/>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59" w:type="pct"/>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4740"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rPr>
              <w:t>上次</w:t>
            </w:r>
            <w:r>
              <w:rPr>
                <w:rFonts w:hint="eastAsia"/>
                <w:color w:val="auto"/>
                <w:sz w:val="21"/>
                <w:szCs w:val="21"/>
                <w:lang w:val="en-US" w:eastAsia="zh-CN"/>
              </w:rPr>
              <w:t>补充</w:t>
            </w:r>
            <w:r>
              <w:rPr>
                <w:rFonts w:hint="eastAsia"/>
                <w:color w:val="auto"/>
                <w:sz w:val="21"/>
                <w:szCs w:val="21"/>
              </w:rPr>
              <w:t>审核</w:t>
            </w:r>
            <w:r>
              <w:rPr>
                <w:rFonts w:hint="eastAsia"/>
                <w:color w:val="auto"/>
                <w:sz w:val="21"/>
                <w:szCs w:val="21"/>
                <w:lang w:val="en-US" w:eastAsia="zh-CN"/>
              </w:rPr>
              <w:t>未发现不符合。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422" w:firstLineChars="200"/>
        <w:rPr>
          <w:b/>
          <w:color w:val="000000" w:themeColor="text1"/>
        </w:rPr>
      </w:pPr>
      <w:r>
        <w:rPr>
          <w:rFonts w:hint="eastAsia"/>
          <w:b/>
          <w:color w:val="000000" w:themeColor="text1"/>
        </w:rPr>
        <w:t>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河北戈斯顿新能源科技有限公司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0080" w:type="dxa"/>
          </w:tcPr>
          <w:p>
            <w:pPr>
              <w:rPr>
                <w:b/>
                <w:color w:val="000000" w:themeColor="text1"/>
                <w:sz w:val="16"/>
                <w:szCs w:val="16"/>
              </w:rPr>
            </w:pPr>
            <w:r>
              <w:rPr>
                <w:rFonts w:hint="eastAsia"/>
                <w:b/>
                <w:color w:val="000000" w:themeColor="text1"/>
                <w:lang w:val="en-US" w:eastAsia="zh-CN"/>
              </w:rPr>
              <w:t>2.</w:t>
            </w:r>
            <w:r>
              <w:rPr>
                <w:rFonts w:hint="eastAsia"/>
                <w:b/>
                <w:color w:val="000000" w:themeColor="text1"/>
              </w:rPr>
              <w:t>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21</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rFonts w:hint="eastAsia"/>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0" w:leftChars="-405" w:hanging="850" w:hangingChars="403"/>
        <w:rPr>
          <w:rFonts w:hint="eastAsia"/>
          <w:b/>
          <w:color w:val="000000" w:themeColor="text1"/>
        </w:rPr>
      </w:pPr>
    </w:p>
    <w:p>
      <w:pPr>
        <w:numPr>
          <w:ilvl w:val="0"/>
          <w:numId w:val="7"/>
        </w:numPr>
        <w:spacing w:line="360" w:lineRule="auto"/>
        <w:ind w:left="202" w:leftChars="-405" w:hanging="1052" w:hangingChars="403"/>
        <w:rPr>
          <w:rFonts w:hint="eastAsia"/>
          <w:b/>
          <w:color w:val="000000" w:themeColor="text1"/>
          <w:szCs w:val="21"/>
        </w:rPr>
      </w:pP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widowControl w:val="0"/>
        <w:numPr>
          <w:numId w:val="0"/>
        </w:numPr>
        <w:spacing w:line="360" w:lineRule="auto"/>
        <w:jc w:val="both"/>
        <w:rPr>
          <w:b/>
          <w:color w:val="000000" w:themeColor="text1"/>
          <w:sz w:val="26"/>
          <w:szCs w:val="26"/>
        </w:rPr>
      </w:pPr>
    </w:p>
    <w:p>
      <w:pPr>
        <w:numPr>
          <w:ilvl w:val="0"/>
          <w:numId w:val="7"/>
        </w:numPr>
        <w:spacing w:line="360" w:lineRule="auto"/>
        <w:ind w:left="202" w:leftChars="-405" w:hanging="1052" w:hangingChars="403"/>
        <w:rPr>
          <w:b/>
          <w:color w:val="000000" w:themeColor="text1"/>
          <w:sz w:val="26"/>
          <w:szCs w:val="26"/>
        </w:rPr>
      </w:pPr>
      <w:r>
        <w:rPr>
          <w:rFonts w:hint="eastAsia"/>
          <w:b/>
          <w:color w:val="000000" w:themeColor="text1"/>
          <w:sz w:val="26"/>
          <w:szCs w:val="26"/>
        </w:rPr>
        <w:t>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rFonts w:hint="eastAsia"/>
          <w:b/>
          <w:color w:val="000000" w:themeColor="text1"/>
        </w:rPr>
      </w:pPr>
      <w:r>
        <w:rPr>
          <w:rFonts w:hint="eastAsia"/>
          <w:b/>
          <w:color w:val="000000" w:themeColor="text1"/>
        </w:rPr>
        <w:t>北京国标联合认证有限公司：1份</w:t>
      </w:r>
    </w:p>
    <w:p>
      <w:pPr>
        <w:widowControl w:val="0"/>
        <w:numPr>
          <w:numId w:val="0"/>
        </w:numPr>
        <w:spacing w:line="360" w:lineRule="auto"/>
        <w:jc w:val="both"/>
        <w:rPr>
          <w:rFonts w:hint="eastAsia"/>
          <w:b/>
          <w:color w:val="000000" w:themeColor="text1"/>
          <w:sz w:val="26"/>
          <w:szCs w:val="26"/>
        </w:rPr>
      </w:pPr>
    </w:p>
    <w:p>
      <w:pPr>
        <w:numPr>
          <w:ilvl w:val="0"/>
          <w:numId w:val="7"/>
        </w:numPr>
        <w:spacing w:line="360" w:lineRule="auto"/>
        <w:ind w:left="202" w:leftChars="-405" w:hanging="1052" w:hangingChars="403"/>
        <w:rPr>
          <w:rFonts w:hint="eastAsia"/>
          <w:b/>
          <w:color w:val="000000" w:themeColor="text1"/>
          <w:sz w:val="26"/>
          <w:szCs w:val="26"/>
        </w:rPr>
      </w:pPr>
      <w:bookmarkStart w:id="7" w:name="_GoBack"/>
      <w:bookmarkEnd w:id="7"/>
      <w:r>
        <w:rPr>
          <w:rFonts w:hint="eastAsia"/>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hint="eastAsia"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6" w:name="_Hlk8555230"/>
    <w:r>
      <w:pict>
        <v:shape id="_x0000_s3073" o:spid="_x0000_s3073" o:spt="202" type="#_x0000_t202" style="position:absolute;left:0pt;margin-left:236.2pt;margin-top:5.25pt;height:20.2pt;width:177.25pt;z-index:251659264;mso-width-relative:page;mso-height-relative:page;" fillcolor="#FFFFFF" filled="t" stroked="f" coordsize="21600,21600">
          <v:path/>
          <v:fill on="t" color2="#FFFFFF"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D ISC-B-II-13 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DF30"/>
    <w:multiLevelType w:val="singleLevel"/>
    <w:tmpl w:val="98BCDF30"/>
    <w:lvl w:ilvl="0" w:tentative="0">
      <w:start w:val="8"/>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FFB790B5"/>
    <w:multiLevelType w:val="singleLevel"/>
    <w:tmpl w:val="FFB790B5"/>
    <w:lvl w:ilvl="0" w:tentative="0">
      <w:start w:val="17"/>
      <w:numFmt w:val="chineseCounting"/>
      <w:suff w:val="nothing"/>
      <w:lvlText w:val="%1、"/>
      <w:lvlJc w:val="left"/>
      <w:rPr>
        <w:rFonts w:hint="eastAsia"/>
      </w:rPr>
    </w:lvl>
  </w:abstractNum>
  <w:abstractNum w:abstractNumId="3">
    <w:nsid w:val="1E2D7149"/>
    <w:multiLevelType w:val="singleLevel"/>
    <w:tmpl w:val="1E2D7149"/>
    <w:lvl w:ilvl="0" w:tentative="0">
      <w:start w:val="1"/>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E32893"/>
    <w:rsid w:val="1018119A"/>
    <w:rsid w:val="1AE16980"/>
    <w:rsid w:val="255C248A"/>
    <w:rsid w:val="35C47CD5"/>
    <w:rsid w:val="3C9A0372"/>
    <w:rsid w:val="3E202DB7"/>
    <w:rsid w:val="49D80077"/>
    <w:rsid w:val="4E0D2D4F"/>
    <w:rsid w:val="5C9046FC"/>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jijie</cp:lastModifiedBy>
  <cp:lastPrinted>2019-05-13T03:19:00Z</cp:lastPrinted>
  <dcterms:modified xsi:type="dcterms:W3CDTF">2021-04-21T08:57:51Z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29D0E537E66F4A49A855CD30CF1C9AA9</vt:lpwstr>
  </property>
</Properties>
</file>