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11220-2025-QEO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天津市鹏通钢管有限公司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91120223MA06AEMY3U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天津市鹏通钢管有限公司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天津市静海区西翟庄镇安庄子工业园唐王路北500米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天津市静海区西翟庄镇安庄子工业园唐王路北500米</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E:金属表面处理及热处理加工所涉及场所的相关环境管理活动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Q:金属表面处理及热处理加工</w:t>
            </w:r>
          </w:p>
          <w:p>
            <w:pPr>
              <w:snapToGrid w:val="0"/>
              <w:spacing w:line="0" w:lineRule="atLeast"/>
              <w:jc w:val="left"/>
              <w:rPr>
                <w:rFonts w:hint="eastAsia"/>
                <w:sz w:val="21"/>
                <w:szCs w:val="21"/>
                <w:lang w:val="en-GB"/>
              </w:rPr>
            </w:pPr>
            <w:r>
              <w:rPr>
                <w:rFonts w:hint="eastAsia"/>
                <w:sz w:val="21"/>
                <w:szCs w:val="21"/>
                <w:lang w:val="en-GB"/>
              </w:rPr>
              <w:t>O:金属表面处理及热处理加工所涉及场所的相关职业健康安全管理活动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天津市鹏通钢管有限公司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天津市静海区西翟庄镇安庄子工业园唐王路北500米</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天津市静海区西翟庄镇安庄子工业园唐王路北500米</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E:金属表面处理及热处理加工所涉及场所的相关环境管理活动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Q:金属表面处理及热处理加工</w:t>
            </w:r>
          </w:p>
          <w:p>
            <w:pPr>
              <w:snapToGrid w:val="0"/>
              <w:spacing w:line="0" w:lineRule="atLeast"/>
              <w:jc w:val="left"/>
              <w:rPr>
                <w:rFonts w:hint="eastAsia"/>
                <w:sz w:val="21"/>
                <w:szCs w:val="21"/>
                <w:lang w:val="en-GB"/>
              </w:rPr>
            </w:pPr>
            <w:r>
              <w:rPr>
                <w:rFonts w:hint="eastAsia"/>
                <w:sz w:val="21"/>
                <w:szCs w:val="21"/>
                <w:lang w:val="en-GB"/>
              </w:rPr>
              <w:t>O:金属表面处理及热处理加工所涉及场所的相关职业健康安全管理活动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368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