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keepNext w:val="0"/>
              <w:keepLines w:val="0"/>
              <w:pageBreakBefore w:val="0"/>
              <w:kinsoku/>
              <w:wordWrap/>
              <w:overflowPunct/>
              <w:topLinePunct w:val="0"/>
              <w:bidi w:val="0"/>
              <w:spacing w:before="120" w:line="360" w:lineRule="exact"/>
              <w:jc w:val="center"/>
              <w:textAlignment w:val="auto"/>
              <w:rPr>
                <w:sz w:val="24"/>
                <w:szCs w:val="24"/>
              </w:rPr>
            </w:pPr>
            <w:r>
              <w:rPr>
                <w:rFonts w:hint="eastAsia"/>
                <w:sz w:val="24"/>
                <w:szCs w:val="24"/>
              </w:rPr>
              <w:t>过程与活动、</w:t>
            </w:r>
          </w:p>
          <w:p>
            <w:pPr>
              <w:keepNext w:val="0"/>
              <w:keepLines w:val="0"/>
              <w:pageBreakBefore w:val="0"/>
              <w:kinsoku/>
              <w:wordWrap/>
              <w:overflowPunct/>
              <w:topLinePunct w:val="0"/>
              <w:bidi w:val="0"/>
              <w:spacing w:line="360" w:lineRule="exact"/>
              <w:jc w:val="center"/>
              <w:textAlignment w:val="auto"/>
            </w:pPr>
            <w:r>
              <w:rPr>
                <w:rFonts w:hint="eastAsia"/>
                <w:sz w:val="24"/>
                <w:szCs w:val="24"/>
              </w:rPr>
              <w:t>抽样计划</w:t>
            </w:r>
          </w:p>
        </w:tc>
        <w:tc>
          <w:tcPr>
            <w:tcW w:w="1012" w:type="dxa"/>
            <w:vMerge w:val="restart"/>
            <w:vAlign w:val="center"/>
          </w:tcPr>
          <w:p>
            <w:pPr>
              <w:keepNext w:val="0"/>
              <w:keepLines w:val="0"/>
              <w:pageBreakBefore w:val="0"/>
              <w:kinsoku/>
              <w:wordWrap/>
              <w:overflowPunct/>
              <w:topLinePunct w:val="0"/>
              <w:bidi w:val="0"/>
              <w:spacing w:line="360" w:lineRule="exact"/>
              <w:textAlignment w:val="auto"/>
              <w:rPr>
                <w:sz w:val="24"/>
                <w:szCs w:val="24"/>
              </w:rPr>
            </w:pPr>
            <w:r>
              <w:rPr>
                <w:rFonts w:hint="eastAsia"/>
                <w:sz w:val="24"/>
                <w:szCs w:val="24"/>
              </w:rPr>
              <w:t>涉及</w:t>
            </w:r>
          </w:p>
          <w:p>
            <w:pPr>
              <w:keepNext w:val="0"/>
              <w:keepLines w:val="0"/>
              <w:pageBreakBefore w:val="0"/>
              <w:kinsoku/>
              <w:wordWrap/>
              <w:overflowPunct/>
              <w:topLinePunct w:val="0"/>
              <w:bidi w:val="0"/>
              <w:spacing w:line="360" w:lineRule="exact"/>
              <w:textAlignment w:val="auto"/>
            </w:pPr>
            <w:r>
              <w:rPr>
                <w:rFonts w:hint="eastAsia"/>
                <w:sz w:val="24"/>
                <w:szCs w:val="24"/>
              </w:rPr>
              <w:t>条款</w:t>
            </w:r>
          </w:p>
        </w:tc>
        <w:tc>
          <w:tcPr>
            <w:tcW w:w="10642" w:type="dxa"/>
            <w:vAlign w:val="center"/>
          </w:tcPr>
          <w:p>
            <w:pPr>
              <w:keepNext w:val="0"/>
              <w:keepLines w:val="0"/>
              <w:pageBreakBefore w:val="0"/>
              <w:kinsoku/>
              <w:wordWrap/>
              <w:overflowPunct/>
              <w:topLinePunct w:val="0"/>
              <w:bidi w:val="0"/>
              <w:spacing w:line="360" w:lineRule="exact"/>
              <w:textAlignment w:val="auto"/>
              <w:rPr>
                <w:sz w:val="24"/>
                <w:szCs w:val="24"/>
              </w:rPr>
            </w:pPr>
            <w:r>
              <w:rPr>
                <w:rFonts w:hint="eastAsia"/>
                <w:sz w:val="24"/>
                <w:szCs w:val="24"/>
              </w:rPr>
              <w:t>受审核部门：管理层</w:t>
            </w:r>
          </w:p>
          <w:p>
            <w:pPr>
              <w:keepNext w:val="0"/>
              <w:keepLines w:val="0"/>
              <w:pageBreakBefore w:val="0"/>
              <w:kinsoku/>
              <w:wordWrap/>
              <w:overflowPunct/>
              <w:topLinePunct w:val="0"/>
              <w:bidi w:val="0"/>
              <w:spacing w:line="360" w:lineRule="exact"/>
              <w:textAlignment w:val="auto"/>
              <w:rPr>
                <w:sz w:val="24"/>
                <w:szCs w:val="24"/>
              </w:rPr>
            </w:pPr>
            <w:r>
              <w:rPr>
                <w:rFonts w:hint="eastAsia"/>
                <w:sz w:val="24"/>
                <w:szCs w:val="24"/>
              </w:rPr>
              <w:t>主管领导：</w:t>
            </w:r>
            <w:r>
              <w:rPr>
                <w:rFonts w:hint="eastAsia" w:ascii="宋体" w:hAnsi="宋体" w:cs="宋体"/>
                <w:kern w:val="0"/>
                <w:szCs w:val="21"/>
              </w:rPr>
              <w:t>张凌</w:t>
            </w:r>
            <w:r>
              <w:rPr>
                <w:rFonts w:hint="eastAsia"/>
                <w:sz w:val="24"/>
                <w:szCs w:val="24"/>
              </w:rPr>
              <w:t xml:space="preserve">    </w:t>
            </w:r>
            <w:r>
              <w:rPr>
                <w:rFonts w:hint="eastAsia"/>
                <w:sz w:val="24"/>
                <w:szCs w:val="22"/>
              </w:rPr>
              <w:t>总经理：</w:t>
            </w:r>
            <w:r>
              <w:rPr>
                <w:rFonts w:hint="eastAsia" w:ascii="宋体" w:hAnsi="宋体" w:cs="宋体"/>
                <w:kern w:val="0"/>
                <w:szCs w:val="21"/>
              </w:rPr>
              <w:t>张凌</w:t>
            </w:r>
            <w:r>
              <w:rPr>
                <w:rFonts w:hint="eastAsia"/>
              </w:rPr>
              <w:t xml:space="preserve">   </w:t>
            </w:r>
            <w:r>
              <w:rPr>
                <w:rFonts w:hint="eastAsia"/>
                <w:sz w:val="24"/>
                <w:szCs w:val="24"/>
              </w:rPr>
              <w:t>管代:</w:t>
            </w:r>
            <w:r>
              <w:rPr>
                <w:rFonts w:hint="eastAsia" w:ascii="宋体" w:hAnsi="宋体" w:cs="宋体"/>
                <w:kern w:val="0"/>
                <w:szCs w:val="21"/>
              </w:rPr>
              <w:t xml:space="preserve"> 马国顺 </w:t>
            </w:r>
            <w:r>
              <w:rPr>
                <w:rFonts w:hint="eastAsia"/>
              </w:rPr>
              <w:t xml:space="preserve">  </w:t>
            </w:r>
          </w:p>
        </w:tc>
        <w:tc>
          <w:tcPr>
            <w:tcW w:w="895" w:type="dxa"/>
            <w:vMerge w:val="restart"/>
            <w:vAlign w:val="center"/>
          </w:tcPr>
          <w:p>
            <w:pPr>
              <w:keepNext w:val="0"/>
              <w:keepLines w:val="0"/>
              <w:pageBreakBefore w:val="0"/>
              <w:kinsoku/>
              <w:wordWrap/>
              <w:overflowPunct/>
              <w:topLinePunct w:val="0"/>
              <w:bidi w:val="0"/>
              <w:spacing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line="360" w:lineRule="exact"/>
              <w:textAlignment w:val="auto"/>
            </w:pPr>
          </w:p>
        </w:tc>
        <w:tc>
          <w:tcPr>
            <w:tcW w:w="1012" w:type="dxa"/>
            <w:vMerge w:val="continue"/>
            <w:vAlign w:val="center"/>
          </w:tcPr>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rPr>
                <w:sz w:val="24"/>
                <w:szCs w:val="24"/>
              </w:rPr>
            </w:pPr>
            <w:r>
              <w:rPr>
                <w:rFonts w:hint="eastAsia"/>
                <w:sz w:val="24"/>
                <w:szCs w:val="24"/>
              </w:rPr>
              <w:t>审核员：张鹏</w:t>
            </w:r>
            <w:r>
              <w:rPr>
                <w:rFonts w:hint="eastAsia"/>
                <w:sz w:val="24"/>
                <w:szCs w:val="24"/>
                <w:lang w:val="en-US" w:eastAsia="zh-CN"/>
              </w:rPr>
              <w:t xml:space="preserve">   </w:t>
            </w:r>
            <w:r>
              <w:rPr>
                <w:rFonts w:hint="eastAsia"/>
                <w:sz w:val="18"/>
                <w:szCs w:val="18"/>
              </w:rPr>
              <w:t xml:space="preserve">       </w:t>
            </w:r>
            <w:r>
              <w:rPr>
                <w:rFonts w:hint="eastAsia"/>
                <w:sz w:val="24"/>
                <w:szCs w:val="24"/>
              </w:rPr>
              <w:t>审核时间：20</w:t>
            </w:r>
            <w:r>
              <w:rPr>
                <w:sz w:val="24"/>
                <w:szCs w:val="24"/>
              </w:rPr>
              <w:t>2</w:t>
            </w:r>
            <w:r>
              <w:rPr>
                <w:rFonts w:hint="eastAsia"/>
                <w:sz w:val="24"/>
                <w:szCs w:val="24"/>
                <w:lang w:val="en-US" w:eastAsia="zh-CN"/>
              </w:rPr>
              <w:t>1</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13</w:t>
            </w:r>
            <w:r>
              <w:rPr>
                <w:rFonts w:hint="eastAsia"/>
                <w:sz w:val="24"/>
                <w:szCs w:val="24"/>
              </w:rPr>
              <w:t>日</w:t>
            </w:r>
          </w:p>
        </w:tc>
        <w:tc>
          <w:tcPr>
            <w:tcW w:w="895" w:type="dxa"/>
            <w:vMerge w:val="continue"/>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line="360" w:lineRule="exact"/>
              <w:textAlignment w:val="auto"/>
            </w:pPr>
          </w:p>
        </w:tc>
        <w:tc>
          <w:tcPr>
            <w:tcW w:w="1012" w:type="dxa"/>
            <w:vMerge w:val="continue"/>
            <w:vAlign w:val="center"/>
          </w:tcPr>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rPr>
                <w:rFonts w:ascii="宋体" w:hAnsi="宋体"/>
                <w:bCs/>
                <w:sz w:val="18"/>
              </w:rPr>
            </w:pPr>
            <w:r>
              <w:rPr>
                <w:rFonts w:hint="eastAsia"/>
                <w:sz w:val="24"/>
                <w:szCs w:val="24"/>
              </w:rPr>
              <w:t>审核条款：</w:t>
            </w:r>
            <w:r>
              <w:rPr>
                <w:rFonts w:hint="eastAsia" w:ascii="宋体" w:hAnsi="宋体"/>
                <w:bCs/>
                <w:sz w:val="18"/>
              </w:rPr>
              <w:t>QEO4.1/4.2/4.3/4.4/</w:t>
            </w:r>
            <w:r>
              <w:rPr>
                <w:rFonts w:ascii="宋体" w:hAnsi="宋体"/>
                <w:bCs/>
                <w:sz w:val="18"/>
              </w:rPr>
              <w:t>5.1/5.2/5.3/6.1/6.2/7.1/9.3/10.1/10.3</w:t>
            </w:r>
            <w:r>
              <w:rPr>
                <w:rFonts w:hint="eastAsia" w:ascii="宋体" w:hAnsi="宋体"/>
                <w:bCs/>
                <w:sz w:val="18"/>
              </w:rPr>
              <w:t>；Q</w:t>
            </w:r>
            <w:r>
              <w:rPr>
                <w:rFonts w:ascii="宋体" w:hAnsi="宋体"/>
                <w:bCs/>
                <w:sz w:val="18"/>
              </w:rPr>
              <w:t>6.3</w:t>
            </w:r>
          </w:p>
          <w:p>
            <w:pPr>
              <w:keepNext w:val="0"/>
              <w:keepLines w:val="0"/>
              <w:pageBreakBefore w:val="0"/>
              <w:kinsoku/>
              <w:wordWrap/>
              <w:overflowPunct/>
              <w:topLinePunct w:val="0"/>
              <w:bidi w:val="0"/>
              <w:spacing w:line="360" w:lineRule="exact"/>
              <w:textAlignment w:val="auto"/>
              <w:rPr>
                <w:sz w:val="24"/>
                <w:szCs w:val="24"/>
              </w:rPr>
            </w:pPr>
            <w:r>
              <w:rPr>
                <w:rFonts w:hint="eastAsia" w:ascii="宋体" w:hAnsi="宋体"/>
                <w:sz w:val="18"/>
              </w:rPr>
              <w:t>资质验证/范围再确认/</w:t>
            </w:r>
            <w:r>
              <w:rPr>
                <w:rFonts w:hint="eastAsia" w:ascii="宋体" w:hAnsi="宋体"/>
                <w:sz w:val="18"/>
                <w:lang w:val="en-US" w:eastAsia="zh-CN"/>
              </w:rPr>
              <w:t>远程不符合</w:t>
            </w:r>
            <w:r>
              <w:rPr>
                <w:rFonts w:hint="eastAsia" w:ascii="宋体" w:hAnsi="宋体"/>
                <w:sz w:val="18"/>
              </w:rPr>
              <w:t>验证/投诉或事故/政府主管部门监督抽查情况</w:t>
            </w:r>
          </w:p>
        </w:tc>
        <w:tc>
          <w:tcPr>
            <w:tcW w:w="895" w:type="dxa"/>
            <w:vMerge w:val="continue"/>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理解组织及其环境</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总要求</w:t>
            </w:r>
          </w:p>
          <w:p>
            <w:pPr>
              <w:keepNext w:val="0"/>
              <w:keepLines w:val="0"/>
              <w:pageBreakBefore w:val="0"/>
              <w:kinsoku/>
              <w:wordWrap/>
              <w:overflowPunct/>
              <w:topLinePunct w:val="0"/>
              <w:bidi w:val="0"/>
              <w:spacing w:line="360" w:lineRule="exact"/>
              <w:textAlignment w:val="auto"/>
            </w:pP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QEO</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4.1</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rPr>
                <w:rFonts w:ascii="宋体" w:hAnsi="宋体" w:cs="宋体"/>
                <w:szCs w:val="21"/>
              </w:rPr>
            </w:pPr>
            <w:bookmarkStart w:id="0" w:name="组织名称"/>
            <w:r>
              <w:rPr>
                <w:rFonts w:ascii="宋体" w:hAnsi="宋体" w:cs="宋体"/>
                <w:szCs w:val="21"/>
              </w:rPr>
              <w:t>天津和达建筑科技有限公司</w:t>
            </w:r>
            <w:bookmarkEnd w:id="0"/>
            <w:r>
              <w:rPr>
                <w:rFonts w:hint="eastAsia" w:ascii="宋体" w:hAnsi="宋体" w:cs="宋体"/>
                <w:szCs w:val="21"/>
              </w:rPr>
              <w:t>成立于20</w:t>
            </w:r>
            <w:r>
              <w:rPr>
                <w:rFonts w:ascii="宋体" w:hAnsi="宋体" w:cs="宋体"/>
                <w:szCs w:val="21"/>
              </w:rPr>
              <w:t>13</w:t>
            </w:r>
            <w:r>
              <w:rPr>
                <w:rFonts w:hint="eastAsia" w:ascii="宋体" w:hAnsi="宋体" w:cs="宋体"/>
                <w:szCs w:val="21"/>
              </w:rPr>
              <w:t xml:space="preserve"> 年</w:t>
            </w:r>
            <w:r>
              <w:rPr>
                <w:rFonts w:ascii="宋体" w:hAnsi="宋体" w:cs="宋体"/>
                <w:szCs w:val="21"/>
              </w:rPr>
              <w:t>11</w:t>
            </w:r>
            <w:r>
              <w:rPr>
                <w:rFonts w:hint="eastAsia" w:ascii="宋体" w:hAnsi="宋体" w:cs="宋体"/>
                <w:szCs w:val="21"/>
              </w:rPr>
              <w:t>月</w:t>
            </w:r>
            <w:r>
              <w:rPr>
                <w:rFonts w:ascii="宋体" w:hAnsi="宋体" w:cs="宋体"/>
                <w:szCs w:val="21"/>
              </w:rPr>
              <w:t>12</w:t>
            </w:r>
            <w:r>
              <w:rPr>
                <w:rFonts w:hint="eastAsia" w:ascii="宋体" w:hAnsi="宋体" w:cs="宋体"/>
                <w:szCs w:val="21"/>
              </w:rPr>
              <w:t>日，营业期限：20</w:t>
            </w:r>
            <w:r>
              <w:rPr>
                <w:rFonts w:ascii="宋体" w:hAnsi="宋体" w:cs="宋体"/>
                <w:szCs w:val="21"/>
              </w:rPr>
              <w:t>13</w:t>
            </w:r>
            <w:r>
              <w:rPr>
                <w:rFonts w:hint="eastAsia" w:ascii="宋体" w:hAnsi="宋体" w:cs="宋体"/>
                <w:szCs w:val="21"/>
              </w:rPr>
              <w:t xml:space="preserve"> 年</w:t>
            </w:r>
            <w:r>
              <w:rPr>
                <w:rFonts w:ascii="宋体" w:hAnsi="宋体" w:cs="宋体"/>
                <w:szCs w:val="21"/>
              </w:rPr>
              <w:t>11</w:t>
            </w:r>
            <w:r>
              <w:rPr>
                <w:rFonts w:hint="eastAsia" w:ascii="宋体" w:hAnsi="宋体" w:cs="宋体"/>
                <w:szCs w:val="21"/>
              </w:rPr>
              <w:t>月</w:t>
            </w:r>
            <w:r>
              <w:rPr>
                <w:rFonts w:ascii="宋体" w:hAnsi="宋体" w:cs="宋体"/>
                <w:szCs w:val="21"/>
              </w:rPr>
              <w:t>12</w:t>
            </w:r>
            <w:r>
              <w:rPr>
                <w:rFonts w:hint="eastAsia" w:ascii="宋体" w:hAnsi="宋体" w:cs="宋体"/>
                <w:szCs w:val="21"/>
              </w:rPr>
              <w:t>日-20</w:t>
            </w:r>
            <w:r>
              <w:rPr>
                <w:rFonts w:ascii="宋体" w:hAnsi="宋体" w:cs="宋体"/>
                <w:szCs w:val="21"/>
              </w:rPr>
              <w:t>63</w:t>
            </w:r>
            <w:r>
              <w:rPr>
                <w:rFonts w:hint="eastAsia" w:ascii="宋体" w:hAnsi="宋体" w:cs="宋体"/>
                <w:szCs w:val="21"/>
              </w:rPr>
              <w:t xml:space="preserve"> 年</w:t>
            </w:r>
            <w:r>
              <w:rPr>
                <w:rFonts w:ascii="宋体" w:hAnsi="宋体" w:cs="宋体"/>
                <w:szCs w:val="21"/>
              </w:rPr>
              <w:t>11</w:t>
            </w:r>
            <w:r>
              <w:rPr>
                <w:rFonts w:hint="eastAsia" w:ascii="宋体" w:hAnsi="宋体" w:cs="宋体"/>
                <w:szCs w:val="21"/>
              </w:rPr>
              <w:t>月</w:t>
            </w:r>
            <w:r>
              <w:rPr>
                <w:rFonts w:ascii="宋体" w:hAnsi="宋体" w:cs="宋体"/>
                <w:szCs w:val="21"/>
              </w:rPr>
              <w:t>11</w:t>
            </w:r>
            <w:r>
              <w:rPr>
                <w:rFonts w:hint="eastAsia" w:ascii="宋体" w:hAnsi="宋体" w:cs="宋体"/>
                <w:szCs w:val="21"/>
              </w:rPr>
              <w:t>日，注册资金：</w:t>
            </w:r>
            <w:r>
              <w:rPr>
                <w:rFonts w:ascii="宋体" w:hAnsi="宋体" w:cs="宋体"/>
                <w:szCs w:val="21"/>
              </w:rPr>
              <w:t>5</w:t>
            </w:r>
            <w:r>
              <w:rPr>
                <w:rFonts w:hint="eastAsia" w:ascii="宋体" w:hAnsi="宋体" w:cs="宋体"/>
                <w:szCs w:val="21"/>
              </w:rPr>
              <w:t>00万，企业信用代码：91</w:t>
            </w:r>
            <w:r>
              <w:rPr>
                <w:rFonts w:ascii="宋体" w:hAnsi="宋体" w:cs="宋体"/>
                <w:szCs w:val="21"/>
              </w:rPr>
              <w:t>120111083004284</w:t>
            </w:r>
            <w:r>
              <w:rPr>
                <w:rFonts w:hint="eastAsia" w:ascii="宋体" w:hAnsi="宋体" w:cs="宋体"/>
                <w:szCs w:val="21"/>
              </w:rPr>
              <w:t>M，注册地址：</w:t>
            </w:r>
            <w:r>
              <w:rPr>
                <w:rFonts w:hint="eastAsia" w:ascii="宋体" w:hAnsi="宋体" w:cs="宋体"/>
                <w:bCs/>
                <w:szCs w:val="21"/>
              </w:rPr>
              <w:t>天津市西青区大寺镇泉集里小区1</w:t>
            </w:r>
            <w:r>
              <w:rPr>
                <w:rFonts w:ascii="宋体" w:hAnsi="宋体" w:cs="宋体"/>
                <w:bCs/>
                <w:szCs w:val="21"/>
              </w:rPr>
              <w:t>2-4-102</w:t>
            </w:r>
            <w:r>
              <w:rPr>
                <w:rFonts w:hint="eastAsia" w:ascii="宋体" w:hAnsi="宋体" w:cs="宋体"/>
                <w:szCs w:val="21"/>
              </w:rPr>
              <w:t>，</w:t>
            </w:r>
            <w:r>
              <w:rPr>
                <w:rFonts w:hint="eastAsia" w:ascii="宋体" w:hAnsi="宋体" w:cs="宋体"/>
                <w:szCs w:val="21"/>
                <w:lang w:val="en-US" w:eastAsia="zh-CN"/>
              </w:rPr>
              <w:t>因经营需要，更改了经营地址：</w:t>
            </w:r>
            <w:r>
              <w:rPr>
                <w:rFonts w:hint="eastAsia"/>
                <w:szCs w:val="21"/>
                <w:lang w:val="en-US" w:eastAsia="zh-CN"/>
              </w:rPr>
              <w:t>天津市南开区凌宾路凌奥创意产业园3期B座208室，</w:t>
            </w:r>
            <w:r>
              <w:rPr>
                <w:rFonts w:hint="eastAsia" w:ascii="宋体" w:hAnsi="宋体" w:cs="宋体"/>
                <w:szCs w:val="21"/>
              </w:rPr>
              <w:t>经营范围包括经营范围包括环境保护（土壤监测、环境评估、场地环境调查）、合理用能评估的技术服务。</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ascii="宋体" w:hAnsi="宋体" w:cs="宋体"/>
                <w:szCs w:val="21"/>
              </w:rPr>
              <w:t> </w:t>
            </w:r>
            <w:r>
              <w:rPr>
                <w:rFonts w:hint="eastAsia" w:ascii="宋体" w:hAnsi="宋体" w:cs="宋体"/>
                <w:szCs w:val="21"/>
              </w:rPr>
              <w:t>公司的主要客户群为天津市的企业等；公司采用总经理负责制，层层把关，让用户真正放心</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公司管理体系设置了综合部、项目部、业务部。</w:t>
            </w:r>
          </w:p>
          <w:p>
            <w:pPr>
              <w:keepNext w:val="0"/>
              <w:keepLines w:val="0"/>
              <w:pageBreakBefore w:val="0"/>
              <w:kinsoku/>
              <w:wordWrap/>
              <w:overflowPunct/>
              <w:topLinePunct w:val="0"/>
              <w:autoSpaceDE w:val="0"/>
              <w:autoSpaceDN w:val="0"/>
              <w:bidi w:val="0"/>
              <w:adjustRightInd w:val="0"/>
              <w:spacing w:line="360" w:lineRule="exact"/>
              <w:ind w:firstLine="480"/>
              <w:textAlignment w:val="auto"/>
              <w:rPr>
                <w:rFonts w:ascii="宋体" w:hAnsi="宋体" w:cs="宋体"/>
                <w:szCs w:val="21"/>
              </w:rPr>
            </w:pPr>
            <w:r>
              <w:rPr>
                <w:rFonts w:hint="eastAsia" w:ascii="宋体" w:hAnsi="宋体" w:cs="宋体"/>
                <w:szCs w:val="21"/>
              </w:rPr>
              <w:t xml:space="preserve">公司环境概述 地理位置：公司地处天津市，交通非常便利，周边为居民区，附近有其它企业和小型餐饮业场所。 </w:t>
            </w:r>
          </w:p>
          <w:p>
            <w:pPr>
              <w:keepNext w:val="0"/>
              <w:keepLines w:val="0"/>
              <w:pageBreakBefore w:val="0"/>
              <w:kinsoku/>
              <w:wordWrap/>
              <w:overflowPunct/>
              <w:topLinePunct w:val="0"/>
              <w:autoSpaceDE w:val="0"/>
              <w:autoSpaceDN w:val="0"/>
              <w:bidi w:val="0"/>
              <w:adjustRightInd w:val="0"/>
              <w:spacing w:line="360" w:lineRule="exact"/>
              <w:ind w:firstLine="480"/>
              <w:textAlignment w:val="auto"/>
              <w:rPr>
                <w:rFonts w:ascii="宋体" w:hAnsi="宋体" w:cs="宋体"/>
                <w:szCs w:val="21"/>
              </w:rPr>
            </w:pPr>
            <w:r>
              <w:rPr>
                <w:rFonts w:hint="eastAsia" w:ascii="宋体" w:hAnsi="宋体" w:cs="宋体"/>
                <w:szCs w:val="21"/>
              </w:rPr>
              <w:t xml:space="preserve">国内国际市场：公司致力于环境保护（土壤监测、环境评估、场地环境调查）、合理用能评估的技术服务。公司的顾客遍布全国各地，竞争对手主要是国内企业。 </w:t>
            </w:r>
          </w:p>
          <w:p>
            <w:pPr>
              <w:keepNext w:val="0"/>
              <w:keepLines w:val="0"/>
              <w:pageBreakBefore w:val="0"/>
              <w:kinsoku/>
              <w:wordWrap/>
              <w:overflowPunct/>
              <w:topLinePunct w:val="0"/>
              <w:autoSpaceDE w:val="0"/>
              <w:autoSpaceDN w:val="0"/>
              <w:bidi w:val="0"/>
              <w:adjustRightInd w:val="0"/>
              <w:spacing w:line="360" w:lineRule="exact"/>
              <w:ind w:firstLine="480"/>
              <w:textAlignment w:val="auto"/>
              <w:rPr>
                <w:rFonts w:ascii="宋体" w:hAnsi="宋体" w:cs="宋体"/>
                <w:szCs w:val="21"/>
              </w:rPr>
            </w:pPr>
            <w:r>
              <w:rPr>
                <w:rFonts w:hint="eastAsia" w:ascii="宋体" w:hAnsi="宋体" w:cs="宋体"/>
                <w:szCs w:val="21"/>
              </w:rPr>
              <w:t>法律法规：公司地处天津，在环境和职业健康安全方面应符合国家和本市的环境和安全法律法规要求。</w:t>
            </w:r>
          </w:p>
          <w:p>
            <w:pPr>
              <w:keepNext w:val="0"/>
              <w:keepLines w:val="0"/>
              <w:pageBreakBefore w:val="0"/>
              <w:kinsoku/>
              <w:wordWrap/>
              <w:overflowPunct/>
              <w:topLinePunct w:val="0"/>
              <w:autoSpaceDE w:val="0"/>
              <w:autoSpaceDN w:val="0"/>
              <w:bidi w:val="0"/>
              <w:adjustRightInd w:val="0"/>
              <w:spacing w:line="360" w:lineRule="exact"/>
              <w:ind w:firstLine="480"/>
              <w:textAlignment w:val="auto"/>
              <w:rPr>
                <w:rFonts w:ascii="宋体" w:hAnsi="宋体" w:cs="宋体"/>
                <w:szCs w:val="21"/>
              </w:rPr>
            </w:pPr>
            <w:r>
              <w:rPr>
                <w:rFonts w:hint="eastAsia" w:ascii="宋体" w:hAnsi="宋体" w:cs="宋体"/>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keepNext w:val="0"/>
              <w:keepLines w:val="0"/>
              <w:pageBreakBefore w:val="0"/>
              <w:kinsoku/>
              <w:wordWrap/>
              <w:overflowPunct/>
              <w:topLinePunct w:val="0"/>
              <w:autoSpaceDE w:val="0"/>
              <w:autoSpaceDN w:val="0"/>
              <w:bidi w:val="0"/>
              <w:adjustRightInd w:val="0"/>
              <w:spacing w:line="360" w:lineRule="exact"/>
              <w:ind w:firstLine="480"/>
              <w:textAlignment w:val="auto"/>
              <w:rPr>
                <w:rFonts w:ascii="宋体" w:hAnsi="宋体" w:cs="宋体"/>
                <w:szCs w:val="21"/>
              </w:rPr>
            </w:pPr>
            <w:r>
              <w:rPr>
                <w:rFonts w:hint="eastAsia" w:ascii="宋体" w:hAnsi="宋体" w:cs="宋体"/>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tc>
        <w:tc>
          <w:tcPr>
            <w:tcW w:w="895" w:type="dxa"/>
          </w:tcPr>
          <w:p>
            <w:pPr>
              <w:keepNext w:val="0"/>
              <w:keepLines w:val="0"/>
              <w:pageBreakBefore w:val="0"/>
              <w:kinsoku/>
              <w:wordWrap/>
              <w:overflowPunct/>
              <w:topLinePunct w:val="0"/>
              <w:bidi w:val="0"/>
              <w:spacing w:line="360" w:lineRule="exact"/>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理解相关方的需求和期望</w:t>
            </w:r>
          </w:p>
          <w:p>
            <w:pPr>
              <w:keepNext w:val="0"/>
              <w:keepLines w:val="0"/>
              <w:pageBreakBefore w:val="0"/>
              <w:kinsoku/>
              <w:wordWrap/>
              <w:overflowPunct/>
              <w:topLinePunct w:val="0"/>
              <w:bidi w:val="0"/>
              <w:spacing w:line="360" w:lineRule="exact"/>
              <w:textAlignment w:val="auto"/>
            </w:pP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QEO4.2</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autoSpaceDE w:val="0"/>
              <w:autoSpaceDN w:val="0"/>
              <w:bidi w:val="0"/>
              <w:adjustRightInd w:val="0"/>
              <w:spacing w:line="360" w:lineRule="exact"/>
              <w:textAlignment w:val="auto"/>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keepNext w:val="0"/>
              <w:keepLines w:val="0"/>
              <w:pageBreakBefore w:val="0"/>
              <w:kinsoku/>
              <w:wordWrap/>
              <w:overflowPunct/>
              <w:topLinePunct w:val="0"/>
              <w:autoSpaceDE w:val="0"/>
              <w:autoSpaceDN w:val="0"/>
              <w:bidi w:val="0"/>
              <w:adjustRightInd w:val="0"/>
              <w:spacing w:line="360" w:lineRule="exact"/>
              <w:textAlignment w:val="auto"/>
              <w:rPr>
                <w:rFonts w:ascii="宋体" w:hAnsi="宋体" w:cs="宋体"/>
                <w:szCs w:val="21"/>
              </w:rPr>
            </w:pPr>
            <w:bookmarkStart w:id="1" w:name="_Toc475020125"/>
            <w:bookmarkStart w:id="2" w:name="_Toc475019994"/>
            <w:r>
              <w:rPr>
                <w:rFonts w:hint="eastAsia" w:ascii="宋体" w:hAnsi="宋体" w:cs="宋体"/>
                <w:szCs w:val="21"/>
              </w:rPr>
              <w:t>与质量/环境/职业健康安全管理体系有关的相关方</w:t>
            </w:r>
            <w:bookmarkEnd w:id="1"/>
            <w:bookmarkEnd w:id="2"/>
            <w:r>
              <w:rPr>
                <w:rFonts w:hint="eastAsia" w:ascii="宋体" w:hAnsi="宋体" w:cs="宋体"/>
                <w:szCs w:val="21"/>
              </w:rPr>
              <w:t>；</w:t>
            </w:r>
          </w:p>
          <w:p>
            <w:pPr>
              <w:keepNext w:val="0"/>
              <w:keepLines w:val="0"/>
              <w:pageBreakBefore w:val="0"/>
              <w:kinsoku/>
              <w:wordWrap/>
              <w:overflowPunct/>
              <w:topLinePunct w:val="0"/>
              <w:autoSpaceDE w:val="0"/>
              <w:autoSpaceDN w:val="0"/>
              <w:bidi w:val="0"/>
              <w:adjustRightInd w:val="0"/>
              <w:spacing w:line="360" w:lineRule="exact"/>
              <w:textAlignment w:val="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keepNext w:val="0"/>
              <w:keepLines w:val="0"/>
              <w:pageBreakBefore w:val="0"/>
              <w:kinsoku/>
              <w:wordWrap/>
              <w:overflowPunct/>
              <w:topLinePunct w:val="0"/>
              <w:autoSpaceDE w:val="0"/>
              <w:autoSpaceDN w:val="0"/>
              <w:bidi w:val="0"/>
              <w:adjustRightInd w:val="0"/>
              <w:spacing w:line="360" w:lineRule="exact"/>
              <w:textAlignment w:val="auto"/>
            </w:pPr>
            <w:r>
              <w:rPr>
                <w:rFonts w:hint="eastAsia" w:ascii="宋体" w:hAnsi="宋体" w:cs="宋体"/>
                <w:szCs w:val="21"/>
              </w:rPr>
              <w:t>公司对这些相关方及其要求的相关信息进行监视和评审，理解和持续满足相关方的需求和期望。</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确定管理体系的范围</w:t>
            </w:r>
          </w:p>
          <w:p>
            <w:pPr>
              <w:keepNext w:val="0"/>
              <w:keepLines w:val="0"/>
              <w:pageBreakBefore w:val="0"/>
              <w:kinsoku/>
              <w:wordWrap/>
              <w:overflowPunct/>
              <w:topLinePunct w:val="0"/>
              <w:bidi w:val="0"/>
              <w:spacing w:line="360" w:lineRule="exact"/>
              <w:textAlignment w:val="auto"/>
            </w:pP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QEO4.3</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公司管理体系范围为：</w:t>
            </w:r>
          </w:p>
          <w:p>
            <w:pPr>
              <w:keepNext w:val="0"/>
              <w:keepLines w:val="0"/>
              <w:pageBreakBefore w:val="0"/>
              <w:kinsoku/>
              <w:wordWrap/>
              <w:overflowPunct/>
              <w:topLinePunct w:val="0"/>
              <w:bidi w:val="0"/>
              <w:spacing w:line="360" w:lineRule="exact"/>
              <w:textAlignment w:val="auto"/>
              <w:rPr>
                <w:rFonts w:ascii="宋体" w:hAnsi="宋体" w:cs="宋体"/>
                <w:szCs w:val="21"/>
              </w:rPr>
            </w:pPr>
            <w:bookmarkStart w:id="3" w:name="审核范围"/>
            <w:r>
              <w:rPr>
                <w:rFonts w:hint="eastAsia" w:ascii="宋体" w:hAnsi="宋体" w:cs="宋体"/>
                <w:szCs w:val="21"/>
              </w:rPr>
              <w:t>Q：环境保护（土壤监测、环境评估、场地环境调查）、合理用能评估的技术服务</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E：环境保护（土壤监测、环境评估、场地环境调查）、合理用能评估的技术服务及相关环境管理活动</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O：环境保护（土壤监测、环境评估、场地环境调查）、合理用能评估的技术服务及相关职业健康安全管理活动</w:t>
            </w:r>
            <w:bookmarkEnd w:id="3"/>
          </w:p>
          <w:p>
            <w:pPr>
              <w:keepNext w:val="0"/>
              <w:keepLines w:val="0"/>
              <w:pageBreakBefore w:val="0"/>
              <w:kinsoku/>
              <w:wordWrap/>
              <w:overflowPunct/>
              <w:topLinePunct w:val="0"/>
              <w:bidi w:val="0"/>
              <w:spacing w:line="360" w:lineRule="exact"/>
              <w:textAlignment w:val="auto"/>
              <w:rPr>
                <w:sz w:val="20"/>
              </w:rPr>
            </w:pPr>
            <w:r>
              <w:rPr>
                <w:rFonts w:hint="eastAsia"/>
                <w:sz w:val="20"/>
              </w:rPr>
              <w:t>不适用条款</w:t>
            </w:r>
            <w:r>
              <w:rPr>
                <w:sz w:val="20"/>
              </w:rPr>
              <w:t>QMO</w:t>
            </w:r>
            <w:r>
              <w:rPr>
                <w:rFonts w:hint="eastAsia"/>
                <w:sz w:val="20"/>
              </w:rPr>
              <w:t>：8.3   公司提供的环境保护（土壤监测、环境评估、场地环境调查）及绿色建筑评级评估咨询、合理用能评估是按照国家标准和客户的相关要求进行的，不适用设计过程，因此标准中Q8.3“产品和服务的设计和开发”条款目前不适用于公司，并且删除Q8.3条款不影响公司提供满足顾客和适用法律法规要求的能力或责任。</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管理体系及其过程</w:t>
            </w:r>
          </w:p>
          <w:p>
            <w:pPr>
              <w:keepNext w:val="0"/>
              <w:keepLines w:val="0"/>
              <w:pageBreakBefore w:val="0"/>
              <w:kinsoku/>
              <w:wordWrap/>
              <w:overflowPunct/>
              <w:topLinePunct w:val="0"/>
              <w:bidi w:val="0"/>
              <w:spacing w:line="360" w:lineRule="exact"/>
              <w:textAlignment w:val="auto"/>
            </w:pP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QEO4.4</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该公司20</w:t>
            </w:r>
            <w:r>
              <w:rPr>
                <w:rFonts w:ascii="宋体" w:hAnsi="宋体" w:cs="宋体"/>
                <w:szCs w:val="21"/>
              </w:rPr>
              <w:t>20.1.1</w:t>
            </w:r>
            <w:r>
              <w:rPr>
                <w:rFonts w:hint="eastAsia" w:ascii="宋体" w:hAnsi="宋体" w:cs="宋体"/>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-2021</w:t>
            </w:r>
            <w:r>
              <w:rPr>
                <w:rFonts w:hint="eastAsia" w:ascii="宋体" w:hAnsi="宋体" w:cs="宋体"/>
                <w:szCs w:val="21"/>
              </w:rPr>
              <w:t>管理目标分解及完成情况记录。</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与负责人交流：部门确定了满足与管理体系有关的客户及相关方的要求。</w:t>
            </w:r>
          </w:p>
          <w:p>
            <w:pPr>
              <w:keepNext w:val="0"/>
              <w:keepLines w:val="0"/>
              <w:pageBreakBefore w:val="0"/>
              <w:kinsoku/>
              <w:wordWrap/>
              <w:overflowPunct/>
              <w:topLinePunct w:val="0"/>
              <w:bidi w:val="0"/>
              <w:spacing w:line="360" w:lineRule="exact"/>
              <w:ind w:firstLine="420" w:firstLineChars="200"/>
              <w:textAlignment w:val="auto"/>
            </w:pPr>
            <w:r>
              <w:rPr>
                <w:rFonts w:hint="eastAsia" w:ascii="宋体" w:hAnsi="宋体" w:cs="宋体"/>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领导作用与承诺</w:t>
            </w:r>
          </w:p>
          <w:p>
            <w:pPr>
              <w:keepNext w:val="0"/>
              <w:keepLines w:val="0"/>
              <w:pageBreakBefore w:val="0"/>
              <w:kinsoku/>
              <w:wordWrap/>
              <w:overflowPunct/>
              <w:topLinePunct w:val="0"/>
              <w:bidi w:val="0"/>
              <w:spacing w:line="360" w:lineRule="exact"/>
              <w:textAlignment w:val="auto"/>
            </w:pPr>
            <w:r>
              <w:rPr>
                <w:rFonts w:hint="eastAsia" w:ascii="宋体" w:hAnsi="宋体" w:cs="宋体"/>
                <w:szCs w:val="21"/>
              </w:rPr>
              <w:t>--总则</w:t>
            </w: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QEO</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5.1</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5.1.1</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公司总经理张凌介绍主要承诺有：</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a）对质量/环境/职业健康安全管理体系的有效性负有责任；</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b）确保制定质量/环境/职业健康安全管理体系的质量/环境/职业健康安全方针和质量/环境/职业健康安全目标，并与组织环境和战略方向相一致；</w:t>
            </w:r>
          </w:p>
          <w:p>
            <w:pPr>
              <w:keepNext w:val="0"/>
              <w:keepLines w:val="0"/>
              <w:pageBreakBefore w:val="0"/>
              <w:kinsoku/>
              <w:wordWrap/>
              <w:overflowPunct/>
              <w:topLinePunct w:val="0"/>
              <w:bidi w:val="0"/>
              <w:spacing w:line="360" w:lineRule="exact"/>
              <w:ind w:left="210" w:leftChars="100" w:firstLine="210" w:firstLineChars="100"/>
              <w:jc w:val="left"/>
              <w:textAlignment w:val="auto"/>
              <w:rPr>
                <w:rFonts w:ascii="宋体" w:hAnsi="宋体" w:cs="宋体"/>
                <w:szCs w:val="21"/>
              </w:rPr>
            </w:pPr>
            <w:r>
              <w:rPr>
                <w:rFonts w:hint="eastAsia" w:ascii="宋体" w:hAnsi="宋体" w:cs="宋体"/>
                <w:szCs w:val="21"/>
              </w:rPr>
              <w:t>c）确保质量/环境/职业健康安全管理体系要求融入与组织的业务过程；</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d）促进使用过程方法和基于风险的思维；</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e）确保获得质量/环境/职业健康安全管理体系所需的资源；</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f）沟通有效的质量管理和符合质量/环境/职业健康安全管理体系要求的重要性；</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g）确保实现质量/环境/职业健康安全管理体系的预期结果；</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h）促进、知道和支持员工努力提高质量/环境/职业健康安全管理体系的有效性；</w:t>
            </w:r>
          </w:p>
          <w:p>
            <w:pPr>
              <w:keepNext w:val="0"/>
              <w:keepLines w:val="0"/>
              <w:pageBreakBefore w:val="0"/>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i）推动改进；</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j）支持其他的管理者履行其相关领域的职责</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keepNext w:val="0"/>
              <w:keepLines w:val="0"/>
              <w:pageBreakBefore w:val="0"/>
              <w:kinsoku/>
              <w:wordWrap/>
              <w:overflowPunct/>
              <w:topLinePunct w:val="0"/>
              <w:bidi w:val="0"/>
              <w:spacing w:line="360" w:lineRule="exact"/>
              <w:ind w:firstLine="420" w:firstLineChars="200"/>
              <w:textAlignment w:val="auto"/>
            </w:pPr>
            <w:r>
              <w:rPr>
                <w:rFonts w:hint="eastAsia" w:ascii="宋体" w:hAnsi="宋体" w:cs="宋体"/>
                <w:szCs w:val="21"/>
              </w:rPr>
              <w:t>承诺基本实现，没有违反的情况发生。</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以顾客为关注焦点</w:t>
            </w:r>
          </w:p>
          <w:p>
            <w:pPr>
              <w:keepNext w:val="0"/>
              <w:keepLines w:val="0"/>
              <w:pageBreakBefore w:val="0"/>
              <w:kinsoku/>
              <w:wordWrap/>
              <w:overflowPunct/>
              <w:topLinePunct w:val="0"/>
              <w:bidi w:val="0"/>
              <w:spacing w:line="360" w:lineRule="exact"/>
              <w:textAlignment w:val="auto"/>
            </w:pP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Q5.1.2</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总经理张凌证实其以顾客为关注焦点的领导作用和承诺，通过以下方面实现：</w:t>
            </w:r>
          </w:p>
          <w:p>
            <w:pPr>
              <w:keepNext w:val="0"/>
              <w:keepLines w:val="0"/>
              <w:pageBreakBefore w:val="0"/>
              <w:kinsoku/>
              <w:wordWrap/>
              <w:overflowPunct/>
              <w:topLinePunct w:val="0"/>
              <w:autoSpaceDE w:val="0"/>
              <w:autoSpaceDN w:val="0"/>
              <w:bidi w:val="0"/>
              <w:adjustRightInd w:val="0"/>
              <w:spacing w:line="360" w:lineRule="exact"/>
              <w:ind w:firstLine="420" w:firstLineChars="200"/>
              <w:textAlignment w:val="auto"/>
              <w:rPr>
                <w:rFonts w:ascii="宋体" w:hAnsi="宋体" w:cs="宋体"/>
                <w:szCs w:val="21"/>
              </w:rPr>
            </w:pPr>
            <w:r>
              <w:rPr>
                <w:rFonts w:hint="eastAsia" w:ascii="宋体" w:hAnsi="宋体" w:cs="宋体"/>
                <w:szCs w:val="21"/>
              </w:rPr>
              <w:t>a）确定、理解并持续满足顾客要求以及适用的法律法规要求；</w:t>
            </w:r>
          </w:p>
          <w:p>
            <w:pPr>
              <w:keepNext w:val="0"/>
              <w:keepLines w:val="0"/>
              <w:pageBreakBefore w:val="0"/>
              <w:kinsoku/>
              <w:wordWrap/>
              <w:overflowPunct/>
              <w:topLinePunct w:val="0"/>
              <w:autoSpaceDE w:val="0"/>
              <w:autoSpaceDN w:val="0"/>
              <w:bidi w:val="0"/>
              <w:adjustRightInd w:val="0"/>
              <w:spacing w:line="360" w:lineRule="exact"/>
              <w:ind w:left="315" w:leftChars="150" w:firstLine="105" w:firstLineChars="50"/>
              <w:textAlignment w:val="auto"/>
              <w:rPr>
                <w:rFonts w:ascii="宋体" w:hAnsi="宋体" w:cs="宋体"/>
                <w:szCs w:val="21"/>
              </w:rPr>
            </w:pPr>
            <w:r>
              <w:rPr>
                <w:rFonts w:hint="eastAsia" w:ascii="宋体" w:hAnsi="宋体" w:cs="宋体"/>
                <w:szCs w:val="21"/>
              </w:rPr>
              <w:t>b）确定和应对能够影响产品、服务符合性以及增强顾客满意能力的风险和机遇；</w:t>
            </w:r>
          </w:p>
          <w:p>
            <w:pPr>
              <w:keepNext w:val="0"/>
              <w:keepLines w:val="0"/>
              <w:pageBreakBefore w:val="0"/>
              <w:kinsoku/>
              <w:wordWrap/>
              <w:overflowPunct/>
              <w:topLinePunct w:val="0"/>
              <w:autoSpaceDE w:val="0"/>
              <w:autoSpaceDN w:val="0"/>
              <w:bidi w:val="0"/>
              <w:adjustRightInd w:val="0"/>
              <w:spacing w:line="360" w:lineRule="exact"/>
              <w:ind w:left="315" w:leftChars="150" w:firstLine="105" w:firstLineChars="50"/>
              <w:textAlignment w:val="auto"/>
              <w:rPr>
                <w:rFonts w:ascii="宋体" w:hAnsi="宋体" w:cs="宋体"/>
                <w:szCs w:val="21"/>
              </w:rPr>
            </w:pPr>
            <w:r>
              <w:rPr>
                <w:rFonts w:hint="eastAsia" w:ascii="宋体" w:hAnsi="宋体" w:cs="宋体"/>
                <w:szCs w:val="21"/>
              </w:rPr>
              <w:t>c）始终致力于增强顾客满意。</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详见审核Q9.1.2条款记录。</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方针</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制定方针</w:t>
            </w:r>
          </w:p>
          <w:p>
            <w:pPr>
              <w:keepNext w:val="0"/>
              <w:keepLines w:val="0"/>
              <w:pageBreakBefore w:val="0"/>
              <w:kinsoku/>
              <w:wordWrap/>
              <w:overflowPunct/>
              <w:topLinePunct w:val="0"/>
              <w:bidi w:val="0"/>
              <w:spacing w:line="360" w:lineRule="exact"/>
              <w:textAlignment w:val="auto"/>
            </w:pPr>
            <w:r>
              <w:rPr>
                <w:rFonts w:hint="eastAsia" w:ascii="宋体" w:hAnsi="宋体" w:cs="宋体"/>
                <w:szCs w:val="21"/>
              </w:rPr>
              <w:t>沟通方针</w:t>
            </w: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QEO5.2</w:t>
            </w:r>
          </w:p>
          <w:p>
            <w:pPr>
              <w:keepNext w:val="0"/>
              <w:keepLines w:val="0"/>
              <w:pageBreakBefore w:val="0"/>
              <w:kinsoku/>
              <w:wordWrap/>
              <w:overflowPunct/>
              <w:topLinePunct w:val="0"/>
              <w:bidi w:val="0"/>
              <w:snapToGrid w:val="0"/>
              <w:spacing w:line="360" w:lineRule="exact"/>
              <w:textAlignment w:val="auto"/>
              <w:rPr>
                <w:szCs w:val="21"/>
              </w:rPr>
            </w:pPr>
          </w:p>
          <w:p>
            <w:pPr>
              <w:keepNext w:val="0"/>
              <w:keepLines w:val="0"/>
              <w:pageBreakBefore w:val="0"/>
              <w:kinsoku/>
              <w:wordWrap/>
              <w:overflowPunct/>
              <w:topLinePunct w:val="0"/>
              <w:bidi w:val="0"/>
              <w:spacing w:line="360" w:lineRule="exact"/>
              <w:textAlignment w:val="auto"/>
              <w:rPr>
                <w:rFonts w:ascii="宋体" w:hAnsi="宋体" w:cs="宋体"/>
                <w:szCs w:val="21"/>
              </w:rPr>
            </w:pP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ind w:right="210"/>
              <w:textAlignment w:val="auto"/>
              <w:rPr>
                <w:rFonts w:ascii="宋体" w:hAnsi="宋体" w:cs="宋体"/>
                <w:bCs/>
                <w:color w:val="000000"/>
                <w:sz w:val="24"/>
                <w:szCs w:val="24"/>
              </w:rPr>
            </w:pPr>
            <w:r>
              <w:rPr>
                <w:rFonts w:hint="eastAsia" w:ascii="宋体" w:hAnsi="宋体" w:cs="宋体"/>
                <w:szCs w:val="21"/>
              </w:rPr>
              <w:t>该公司管理方针</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ascii="华文中宋" w:hAnsi="华文中宋" w:eastAsia="华文中宋" w:cs="宋体"/>
                <w:b/>
                <w:bCs/>
                <w:color w:val="000000"/>
              </w:rPr>
              <w:t>质量方针：</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hint="eastAsia" w:ascii="华文中宋" w:hAnsi="华文中宋" w:eastAsia="华文中宋" w:cs="宋体"/>
                <w:b/>
                <w:bCs/>
                <w:color w:val="000000"/>
              </w:rPr>
              <w:t>科技让生活更美好</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ascii="华文中宋" w:hAnsi="华文中宋" w:eastAsia="华文中宋" w:cs="宋体"/>
                <w:b/>
                <w:bCs/>
                <w:color w:val="000000"/>
              </w:rPr>
              <w:t>环境方针：</w:t>
            </w:r>
            <w:r>
              <w:rPr>
                <w:rFonts w:hint="eastAsia" w:ascii="华文中宋" w:hAnsi="华文中宋" w:eastAsia="华文中宋" w:cs="宋体"/>
                <w:b/>
                <w:bCs/>
                <w:color w:val="000000"/>
              </w:rPr>
              <w:t xml:space="preserve">改善环境质量 </w:t>
            </w:r>
            <w:r>
              <w:rPr>
                <w:rFonts w:ascii="华文中宋" w:hAnsi="华文中宋" w:eastAsia="华文中宋" w:cs="宋体"/>
                <w:b/>
                <w:bCs/>
                <w:color w:val="000000"/>
              </w:rPr>
              <w:t xml:space="preserve">  </w:t>
            </w:r>
            <w:r>
              <w:rPr>
                <w:rFonts w:hint="eastAsia" w:ascii="华文中宋" w:hAnsi="华文中宋" w:eastAsia="华文中宋" w:cs="宋体"/>
                <w:b/>
                <w:bCs/>
                <w:color w:val="000000"/>
              </w:rPr>
              <w:t>推动绿色发展</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hint="eastAsia" w:ascii="华文中宋" w:hAnsi="华文中宋" w:eastAsia="华文中宋" w:cs="宋体"/>
                <w:b/>
                <w:bCs/>
                <w:color w:val="000000"/>
              </w:rPr>
              <w:t>职业健康安全方针：</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hint="eastAsia" w:ascii="华文中宋" w:hAnsi="华文中宋" w:eastAsia="华文中宋" w:cs="宋体"/>
                <w:b/>
                <w:bCs/>
                <w:color w:val="000000"/>
              </w:rPr>
              <w:t>遵纪守法，建立健全职业健康安全系统；</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hint="eastAsia" w:ascii="华文中宋" w:hAnsi="华文中宋" w:eastAsia="华文中宋" w:cs="宋体"/>
                <w:b/>
                <w:bCs/>
                <w:color w:val="000000"/>
              </w:rPr>
              <w:t>以人文本，保障提供健康安全环境条件；</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hint="eastAsia" w:ascii="华文中宋" w:hAnsi="华文中宋" w:eastAsia="华文中宋" w:cs="宋体"/>
                <w:b/>
                <w:bCs/>
                <w:color w:val="000000"/>
              </w:rPr>
              <w:t>技术先导，不断借鉴风险控制实践经验；</w:t>
            </w:r>
          </w:p>
          <w:p>
            <w:pPr>
              <w:keepNext w:val="0"/>
              <w:keepLines w:val="0"/>
              <w:pageBreakBefore w:val="0"/>
              <w:kinsoku/>
              <w:wordWrap/>
              <w:overflowPunct/>
              <w:topLinePunct w:val="0"/>
              <w:autoSpaceDE w:val="0"/>
              <w:autoSpaceDN w:val="0"/>
              <w:bidi w:val="0"/>
              <w:adjustRightInd w:val="0"/>
              <w:spacing w:line="360" w:lineRule="exact"/>
              <w:textAlignment w:val="auto"/>
              <w:rPr>
                <w:rFonts w:ascii="华文中宋" w:hAnsi="华文中宋" w:eastAsia="华文中宋" w:cs="宋体"/>
                <w:b/>
                <w:bCs/>
                <w:color w:val="000000"/>
              </w:rPr>
            </w:pPr>
            <w:r>
              <w:rPr>
                <w:rFonts w:hint="eastAsia" w:ascii="华文中宋" w:hAnsi="华文中宋" w:eastAsia="华文中宋" w:cs="宋体"/>
                <w:b/>
                <w:bCs/>
                <w:color w:val="000000"/>
              </w:rPr>
              <w:t>创新务实，消除风险损失持续提高绩效。</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w:t>
            </w:r>
            <w:r>
              <w:rPr>
                <w:rFonts w:hint="eastAsia"/>
              </w:rPr>
              <w:t>张凌</w:t>
            </w:r>
            <w:r>
              <w:rPr>
                <w:rFonts w:hint="eastAsia" w:ascii="宋体" w:hAnsi="宋体" w:cs="宋体"/>
                <w:szCs w:val="21"/>
              </w:rPr>
              <w:t>对方针内涵的理解较深刻。方针能为制定目标提供框架，方针基本符合标准的要求。</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总经理用会议、文件等手段保证管理方针为全体员工理解并落实到工作中。</w:t>
            </w:r>
            <w:r>
              <w:rPr>
                <w:rFonts w:hint="eastAsia"/>
              </w:rPr>
              <w:t>张凌</w:t>
            </w:r>
            <w:r>
              <w:rPr>
                <w:rFonts w:hint="eastAsia" w:ascii="宋体" w:hAnsi="宋体" w:cs="宋体"/>
                <w:szCs w:val="21"/>
              </w:rPr>
              <w:t>总经理说管理评审时对方针的持续适宜性进行了评审，有评审记录。</w:t>
            </w:r>
          </w:p>
          <w:p>
            <w:pPr>
              <w:keepNext w:val="0"/>
              <w:keepLines w:val="0"/>
              <w:pageBreakBefore w:val="0"/>
              <w:kinsoku/>
              <w:wordWrap/>
              <w:overflowPunct/>
              <w:topLinePunct w:val="0"/>
              <w:bidi w:val="0"/>
              <w:spacing w:line="360" w:lineRule="exact"/>
              <w:ind w:firstLine="420" w:firstLineChars="200"/>
              <w:textAlignment w:val="auto"/>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组织的岗位、职责和权限</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rFonts w:ascii="宋体" w:cs="宋体"/>
                <w:szCs w:val="21"/>
              </w:rPr>
            </w:pPr>
            <w:r>
              <w:rPr>
                <w:rFonts w:ascii="宋体" w:cs="宋体"/>
                <w:szCs w:val="21"/>
              </w:rPr>
              <w:t>QE</w:t>
            </w:r>
            <w:r>
              <w:rPr>
                <w:rFonts w:hint="eastAsia" w:ascii="宋体" w:cs="宋体"/>
                <w:szCs w:val="21"/>
              </w:rPr>
              <w:t>O</w:t>
            </w:r>
            <w:r>
              <w:rPr>
                <w:rFonts w:ascii="宋体" w:cs="宋体"/>
                <w:szCs w:val="21"/>
              </w:rPr>
              <w:t>5.3</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ind w:firstLine="420" w:firstLineChars="200"/>
              <w:textAlignment w:val="auto"/>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马国顺为管理体系的管理者代表。其职责和权限规定如下：</w:t>
            </w:r>
          </w:p>
          <w:p>
            <w:pPr>
              <w:keepNext w:val="0"/>
              <w:keepLines w:val="0"/>
              <w:pageBreakBefore w:val="0"/>
              <w:kinsoku/>
              <w:wordWrap/>
              <w:overflowPunct/>
              <w:topLinePunct w:val="0"/>
              <w:bidi w:val="0"/>
              <w:spacing w:line="360" w:lineRule="exact"/>
              <w:ind w:firstLine="420" w:firstLineChars="200"/>
              <w:textAlignment w:val="auto"/>
            </w:pPr>
            <w:r>
              <w:rPr>
                <w:rFonts w:hint="eastAsia"/>
              </w:rPr>
              <w:t>a)确保按GB/T</w:t>
            </w:r>
            <w:r>
              <w:t>1</w:t>
            </w:r>
            <w:r>
              <w:rPr>
                <w:rFonts w:hint="eastAsia"/>
              </w:rPr>
              <w:t>9001：201</w:t>
            </w:r>
            <w:r>
              <w:t>6</w:t>
            </w:r>
            <w:r>
              <w:rPr>
                <w:rFonts w:hint="eastAsia"/>
              </w:rPr>
              <w:t>《质量管理体系要求》、GB/T</w:t>
            </w:r>
            <w:r>
              <w:t>2</w:t>
            </w:r>
            <w:r>
              <w:rPr>
                <w:rFonts w:hint="eastAsia"/>
              </w:rPr>
              <w:t>4001：201</w:t>
            </w:r>
            <w:r>
              <w:t>6</w:t>
            </w:r>
            <w:r>
              <w:rPr>
                <w:rFonts w:hint="eastAsia"/>
              </w:rPr>
              <w:t>《环境管理体系要求及使用指南》和GB/T 45001:2020《职业健康安全管理体系  要求》标准建立，实施和保持公司的质量、环境和职业健康安全管理体系要求；</w:t>
            </w:r>
          </w:p>
          <w:p>
            <w:pPr>
              <w:keepNext w:val="0"/>
              <w:keepLines w:val="0"/>
              <w:pageBreakBefore w:val="0"/>
              <w:kinsoku/>
              <w:wordWrap/>
              <w:overflowPunct/>
              <w:topLinePunct w:val="0"/>
              <w:bidi w:val="0"/>
              <w:spacing w:line="360" w:lineRule="exact"/>
              <w:ind w:firstLine="420" w:firstLineChars="200"/>
              <w:textAlignment w:val="auto"/>
            </w:pPr>
            <w:r>
              <w:rPr>
                <w:rFonts w:hint="eastAsia"/>
              </w:rPr>
              <w:t>b)向最高管理者报告质量、环境和职业健康安全管理体系的绩效和任何改进的需求以供评审，并为质量、环境和职业健康安全管理体系的改进提供依据；</w:t>
            </w:r>
          </w:p>
          <w:p>
            <w:pPr>
              <w:keepNext w:val="0"/>
              <w:keepLines w:val="0"/>
              <w:pageBreakBefore w:val="0"/>
              <w:kinsoku/>
              <w:wordWrap/>
              <w:overflowPunct/>
              <w:topLinePunct w:val="0"/>
              <w:bidi w:val="0"/>
              <w:spacing w:line="360" w:lineRule="exact"/>
              <w:ind w:firstLine="420" w:firstLineChars="200"/>
              <w:textAlignment w:val="auto"/>
            </w:pPr>
            <w:r>
              <w:rPr>
                <w:rFonts w:hint="eastAsia"/>
              </w:rPr>
              <w:t>c)确保在整个公司内提高满足顾客和相关方要求的意识；</w:t>
            </w:r>
          </w:p>
          <w:p>
            <w:pPr>
              <w:keepNext w:val="0"/>
              <w:keepLines w:val="0"/>
              <w:pageBreakBefore w:val="0"/>
              <w:kinsoku/>
              <w:wordWrap/>
              <w:overflowPunct/>
              <w:topLinePunct w:val="0"/>
              <w:bidi w:val="0"/>
              <w:spacing w:line="360" w:lineRule="exact"/>
              <w:ind w:firstLine="420" w:firstLineChars="200"/>
              <w:textAlignment w:val="auto"/>
            </w:pPr>
            <w:r>
              <w:rPr>
                <w:rFonts w:hint="eastAsia"/>
              </w:rPr>
              <w:t>d)负责与质量、环境和职业健康安全管理体系有关事宜的外部联络；</w:t>
            </w:r>
          </w:p>
          <w:p>
            <w:pPr>
              <w:keepNext w:val="0"/>
              <w:keepLines w:val="0"/>
              <w:pageBreakBefore w:val="0"/>
              <w:kinsoku/>
              <w:wordWrap/>
              <w:overflowPunct/>
              <w:topLinePunct w:val="0"/>
              <w:bidi w:val="0"/>
              <w:spacing w:line="360" w:lineRule="exact"/>
              <w:ind w:firstLine="420" w:firstLineChars="200"/>
              <w:textAlignment w:val="auto"/>
            </w:pPr>
            <w:r>
              <w:rPr>
                <w:rFonts w:hint="eastAsia"/>
              </w:rPr>
              <w:t>e)负责监督、检查和验证各部门纠正措施计划的实施情况；</w:t>
            </w:r>
          </w:p>
          <w:p>
            <w:pPr>
              <w:keepNext w:val="0"/>
              <w:keepLines w:val="0"/>
              <w:pageBreakBefore w:val="0"/>
              <w:kinsoku/>
              <w:wordWrap/>
              <w:overflowPunct/>
              <w:topLinePunct w:val="0"/>
              <w:bidi w:val="0"/>
              <w:spacing w:line="360" w:lineRule="exact"/>
              <w:ind w:firstLine="420" w:firstLineChars="200"/>
              <w:textAlignment w:val="auto"/>
            </w:pPr>
            <w:r>
              <w:rPr>
                <w:rFonts w:hint="eastAsia"/>
              </w:rPr>
              <w:t>f)确保在整个生产提供过程推动以顾客为关注焦点；</w:t>
            </w:r>
          </w:p>
          <w:p>
            <w:pPr>
              <w:keepNext w:val="0"/>
              <w:keepLines w:val="0"/>
              <w:pageBreakBefore w:val="0"/>
              <w:kinsoku/>
              <w:wordWrap/>
              <w:overflowPunct/>
              <w:topLinePunct w:val="0"/>
              <w:bidi w:val="0"/>
              <w:spacing w:line="360" w:lineRule="exact"/>
              <w:ind w:firstLine="420" w:firstLineChars="200"/>
              <w:textAlignment w:val="auto"/>
            </w:pPr>
            <w:r>
              <w:rPr>
                <w:rFonts w:hint="eastAsia"/>
              </w:rPr>
              <w:t>g)确保在策划和实施管理体系变更时保持其完整性。</w:t>
            </w:r>
          </w:p>
          <w:p>
            <w:pPr>
              <w:keepNext w:val="0"/>
              <w:keepLines w:val="0"/>
              <w:pageBreakBefore w:val="0"/>
              <w:kinsoku/>
              <w:wordWrap/>
              <w:overflowPunct/>
              <w:topLinePunct w:val="0"/>
              <w:bidi w:val="0"/>
              <w:spacing w:line="360" w:lineRule="exact"/>
              <w:ind w:firstLine="420" w:firstLineChars="200"/>
              <w:textAlignment w:val="auto"/>
              <w:rPr>
                <w:bCs w:val="0"/>
                <w:spacing w:val="0"/>
              </w:rPr>
            </w:pPr>
            <w:r>
              <w:rPr>
                <w:rFonts w:hint="eastAsia"/>
              </w:rPr>
              <w:t>询问管代马国顺职责回答正确。</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应对风险和机遇的措施</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Q6.1</w:t>
            </w:r>
          </w:p>
          <w:p>
            <w:pPr>
              <w:keepNext w:val="0"/>
              <w:keepLines w:val="0"/>
              <w:pageBreakBefore w:val="0"/>
              <w:kinsoku/>
              <w:wordWrap/>
              <w:overflowPunct/>
              <w:topLinePunct w:val="0"/>
              <w:bidi w:val="0"/>
              <w:spacing w:line="360" w:lineRule="exact"/>
              <w:textAlignment w:val="auto"/>
              <w:rPr>
                <w:rFonts w:ascii="宋体"/>
                <w:szCs w:val="21"/>
              </w:rPr>
            </w:pPr>
            <w:r>
              <w:rPr>
                <w:rFonts w:ascii="宋体" w:cs="宋体"/>
                <w:szCs w:val="21"/>
              </w:rPr>
              <w:t>E</w:t>
            </w:r>
            <w:r>
              <w:rPr>
                <w:rFonts w:hint="eastAsia" w:ascii="宋体" w:cs="宋体"/>
                <w:szCs w:val="21"/>
              </w:rPr>
              <w:t>O</w:t>
            </w:r>
            <w:r>
              <w:rPr>
                <w:rFonts w:ascii="宋体" w:cs="宋体"/>
                <w:szCs w:val="21"/>
              </w:rPr>
              <w:t>6.1.1</w:t>
            </w:r>
          </w:p>
          <w:p>
            <w:pPr>
              <w:keepNext w:val="0"/>
              <w:keepLines w:val="0"/>
              <w:pageBreakBefore w:val="0"/>
              <w:kinsoku/>
              <w:wordWrap/>
              <w:overflowPunct/>
              <w:topLinePunct w:val="0"/>
              <w:bidi w:val="0"/>
              <w:spacing w:line="360" w:lineRule="exact"/>
              <w:textAlignment w:val="auto"/>
              <w:rPr>
                <w:rFonts w:ascii="宋体" w:hAnsi="宋体" w:cs="宋体"/>
                <w:szCs w:val="21"/>
              </w:rPr>
            </w:pPr>
          </w:p>
          <w:p>
            <w:pPr>
              <w:keepNext w:val="0"/>
              <w:keepLines w:val="0"/>
              <w:pageBreakBefore w:val="0"/>
              <w:kinsoku/>
              <w:wordWrap/>
              <w:overflowPunct/>
              <w:topLinePunct w:val="0"/>
              <w:bidi w:val="0"/>
              <w:spacing w:line="360" w:lineRule="exact"/>
              <w:textAlignment w:val="auto"/>
            </w:pPr>
          </w:p>
        </w:tc>
        <w:tc>
          <w:tcPr>
            <w:tcW w:w="10642" w:type="dxa"/>
            <w:vMerge w:val="restart"/>
            <w:vAlign w:val="center"/>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该公司识别出的风险及控制措施如下：</w:t>
            </w:r>
          </w:p>
          <w:tbl>
            <w:tblPr>
              <w:tblStyle w:val="6"/>
              <w:tblW w:w="11540" w:type="dxa"/>
              <w:tblInd w:w="0" w:type="dxa"/>
              <w:tblLayout w:type="fixed"/>
              <w:tblCellMar>
                <w:top w:w="0" w:type="dxa"/>
                <w:left w:w="108" w:type="dxa"/>
                <w:bottom w:w="0" w:type="dxa"/>
                <w:right w:w="108" w:type="dxa"/>
              </w:tblCellMar>
            </w:tblPr>
            <w:tblGrid>
              <w:gridCol w:w="395"/>
              <w:gridCol w:w="608"/>
              <w:gridCol w:w="953"/>
              <w:gridCol w:w="2803"/>
              <w:gridCol w:w="3985"/>
              <w:gridCol w:w="749"/>
              <w:gridCol w:w="974"/>
              <w:gridCol w:w="837"/>
              <w:gridCol w:w="236"/>
            </w:tblGrid>
            <w:tr>
              <w:tblPrEx>
                <w:tblCellMar>
                  <w:top w:w="0" w:type="dxa"/>
                  <w:left w:w="108" w:type="dxa"/>
                  <w:bottom w:w="0" w:type="dxa"/>
                  <w:right w:w="108" w:type="dxa"/>
                </w:tblCellMar>
              </w:tblPrEx>
              <w:trPr>
                <w:gridAfter w:val="1"/>
                <w:wAfter w:w="236" w:type="dxa"/>
                <w:trHeight w:val="480" w:hRule="atLeast"/>
              </w:trPr>
              <w:tc>
                <w:tcPr>
                  <w:tcW w:w="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r>
                    <w:rPr>
                      <w:rFonts w:hint="eastAsia" w:ascii="宋体" w:hAnsi="宋体" w:cs="宋体"/>
                      <w:b/>
                      <w:bCs/>
                      <w:color w:val="000000"/>
                      <w:kern w:val="0"/>
                      <w:sz w:val="15"/>
                      <w:szCs w:val="15"/>
                    </w:rPr>
                    <w:t>序号</w:t>
                  </w:r>
                </w:p>
              </w:tc>
              <w:tc>
                <w:tcPr>
                  <w:tcW w:w="156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r>
                    <w:rPr>
                      <w:rFonts w:hint="eastAsia" w:ascii="宋体" w:hAnsi="宋体" w:cs="宋体"/>
                      <w:b/>
                      <w:bCs/>
                      <w:color w:val="000000"/>
                      <w:kern w:val="0"/>
                      <w:sz w:val="15"/>
                      <w:szCs w:val="15"/>
                    </w:rPr>
                    <w:t>风险和机遇来源</w:t>
                  </w:r>
                  <w:r>
                    <w:rPr>
                      <w:rFonts w:hint="eastAsia" w:ascii="宋体" w:hAnsi="宋体" w:cs="宋体"/>
                      <w:b/>
                      <w:bCs/>
                      <w:color w:val="000000"/>
                      <w:kern w:val="0"/>
                      <w:sz w:val="15"/>
                      <w:szCs w:val="15"/>
                    </w:rPr>
                    <w:br w:type="textWrapping"/>
                  </w:r>
                  <w:r>
                    <w:rPr>
                      <w:rFonts w:hint="eastAsia" w:ascii="宋体" w:hAnsi="宋体" w:cs="宋体"/>
                      <w:b/>
                      <w:bCs/>
                      <w:color w:val="000000"/>
                      <w:kern w:val="0"/>
                      <w:sz w:val="15"/>
                      <w:szCs w:val="15"/>
                    </w:rPr>
                    <w:t>（内部/外部）</w:t>
                  </w:r>
                </w:p>
              </w:tc>
              <w:tc>
                <w:tcPr>
                  <w:tcW w:w="2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r>
                    <w:rPr>
                      <w:rFonts w:hint="eastAsia" w:ascii="宋体" w:hAnsi="宋体" w:cs="宋体"/>
                      <w:b/>
                      <w:bCs/>
                      <w:color w:val="000000"/>
                      <w:kern w:val="0"/>
                      <w:sz w:val="15"/>
                      <w:szCs w:val="15"/>
                    </w:rPr>
                    <w:t>风险和机遇内容</w:t>
                  </w:r>
                </w:p>
              </w:tc>
              <w:tc>
                <w:tcPr>
                  <w:tcW w:w="3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r>
                    <w:rPr>
                      <w:rFonts w:hint="eastAsia" w:ascii="宋体" w:hAnsi="宋体" w:cs="宋体"/>
                      <w:b/>
                      <w:bCs/>
                      <w:color w:val="000000"/>
                      <w:kern w:val="0"/>
                      <w:sz w:val="15"/>
                      <w:szCs w:val="15"/>
                    </w:rPr>
                    <w:t>管理措施</w:t>
                  </w:r>
                </w:p>
              </w:tc>
              <w:tc>
                <w:tcPr>
                  <w:tcW w:w="7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r>
                    <w:rPr>
                      <w:rFonts w:hint="eastAsia" w:ascii="宋体" w:hAnsi="宋体" w:cs="宋体"/>
                      <w:b/>
                      <w:bCs/>
                      <w:color w:val="000000"/>
                      <w:kern w:val="0"/>
                      <w:sz w:val="15"/>
                      <w:szCs w:val="15"/>
                    </w:rPr>
                    <w:t>责任部门/人</w:t>
                  </w:r>
                </w:p>
              </w:tc>
              <w:tc>
                <w:tcPr>
                  <w:tcW w:w="9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r>
                    <w:rPr>
                      <w:rFonts w:hint="eastAsia" w:ascii="宋体" w:hAnsi="宋体" w:cs="宋体"/>
                      <w:b/>
                      <w:bCs/>
                      <w:color w:val="000000"/>
                      <w:kern w:val="0"/>
                      <w:sz w:val="15"/>
                      <w:szCs w:val="15"/>
                    </w:rPr>
                    <w:t>实施时间</w:t>
                  </w:r>
                  <w:r>
                    <w:rPr>
                      <w:rFonts w:hint="eastAsia" w:ascii="宋体" w:hAnsi="宋体" w:cs="宋体"/>
                      <w:b/>
                      <w:bCs/>
                      <w:color w:val="000000"/>
                      <w:kern w:val="0"/>
                      <w:sz w:val="15"/>
                      <w:szCs w:val="15"/>
                    </w:rPr>
                    <w:br w:type="textWrapping"/>
                  </w:r>
                  <w:r>
                    <w:rPr>
                      <w:rFonts w:hint="eastAsia" w:ascii="宋体" w:hAnsi="宋体" w:cs="宋体"/>
                      <w:b/>
                      <w:bCs/>
                      <w:color w:val="000000"/>
                      <w:kern w:val="0"/>
                      <w:sz w:val="15"/>
                      <w:szCs w:val="15"/>
                    </w:rPr>
                    <w:t>(开始－完成)</w:t>
                  </w:r>
                </w:p>
              </w:tc>
              <w:tc>
                <w:tcPr>
                  <w:tcW w:w="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r>
                    <w:rPr>
                      <w:rFonts w:hint="eastAsia" w:ascii="宋体" w:hAnsi="宋体" w:cs="宋体"/>
                      <w:b/>
                      <w:bCs/>
                      <w:color w:val="000000"/>
                      <w:kern w:val="0"/>
                      <w:sz w:val="15"/>
                      <w:szCs w:val="15"/>
                    </w:rPr>
                    <w:t>评价措施有效性</w:t>
                  </w:r>
                </w:p>
              </w:tc>
            </w:tr>
            <w:tr>
              <w:tblPrEx>
                <w:tblCellMar>
                  <w:top w:w="0" w:type="dxa"/>
                  <w:left w:w="108" w:type="dxa"/>
                  <w:bottom w:w="0" w:type="dxa"/>
                  <w:right w:w="108" w:type="dxa"/>
                </w:tblCellMar>
              </w:tblPrEx>
              <w:trPr>
                <w:trHeight w:val="90" w:hRule="atLeast"/>
              </w:trPr>
              <w:tc>
                <w:tcPr>
                  <w:tcW w:w="3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b/>
                      <w:bCs/>
                      <w:color w:val="000000"/>
                      <w:kern w:val="0"/>
                      <w:sz w:val="15"/>
                      <w:szCs w:val="15"/>
                    </w:rPr>
                  </w:pPr>
                </w:p>
              </w:tc>
              <w:tc>
                <w:tcPr>
                  <w:tcW w:w="1561"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b/>
                      <w:bCs/>
                      <w:color w:val="000000"/>
                      <w:kern w:val="0"/>
                      <w:sz w:val="15"/>
                      <w:szCs w:val="15"/>
                    </w:rPr>
                  </w:pPr>
                </w:p>
              </w:tc>
              <w:tc>
                <w:tcPr>
                  <w:tcW w:w="28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b/>
                      <w:bCs/>
                      <w:color w:val="000000"/>
                      <w:kern w:val="0"/>
                      <w:sz w:val="15"/>
                      <w:szCs w:val="15"/>
                    </w:rPr>
                  </w:pPr>
                </w:p>
              </w:tc>
              <w:tc>
                <w:tcPr>
                  <w:tcW w:w="3985"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b/>
                      <w:bCs/>
                      <w:color w:val="000000"/>
                      <w:kern w:val="0"/>
                      <w:sz w:val="15"/>
                      <w:szCs w:val="15"/>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b/>
                      <w:bCs/>
                      <w:color w:val="000000"/>
                      <w:kern w:val="0"/>
                      <w:sz w:val="15"/>
                      <w:szCs w:val="15"/>
                    </w:rPr>
                  </w:pPr>
                </w:p>
              </w:tc>
              <w:tc>
                <w:tcPr>
                  <w:tcW w:w="9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b/>
                      <w:bCs/>
                      <w:color w:val="000000"/>
                      <w:kern w:val="0"/>
                      <w:sz w:val="15"/>
                      <w:szCs w:val="15"/>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b/>
                      <w:bCs/>
                      <w:color w:val="000000"/>
                      <w:kern w:val="0"/>
                      <w:sz w:val="15"/>
                      <w:szCs w:val="15"/>
                    </w:rPr>
                  </w:pPr>
                </w:p>
              </w:tc>
              <w:tc>
                <w:tcPr>
                  <w:tcW w:w="236"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pacing w:line="360" w:lineRule="exact"/>
                    <w:jc w:val="center"/>
                    <w:textAlignment w:val="auto"/>
                    <w:rPr>
                      <w:rFonts w:ascii="宋体" w:hAnsi="宋体" w:cs="宋体"/>
                      <w:b/>
                      <w:bCs/>
                      <w:color w:val="000000"/>
                      <w:kern w:val="0"/>
                      <w:sz w:val="15"/>
                      <w:szCs w:val="15"/>
                    </w:rPr>
                  </w:pPr>
                </w:p>
              </w:tc>
            </w:tr>
            <w:tr>
              <w:trPr>
                <w:trHeight w:val="1575"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1</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C01</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项目和服务要求</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1.对市场需要技术服务的发展趋势判断失误。                  2.客户要求识别不完整。      3.未能确保能够满足客户要求就签署合同。</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1.对市场需求技术服务的发展趋势分析应该经过反复论证。                                            2.对客户的要求实施监视和测量。                          3.在签署合同前落实合同评审事宜。                                               相关文件：《订单合同评审控制程序》</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业务部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1560"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2</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C02</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技术服务开发</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 xml:space="preserve">1.技术服务未能迎合客户需求                  2.技术服务未能满足 客户及安全的大环境发展趋势。                    </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 xml:space="preserve">1.新项目开发立项时反复论证市场需求。                    2.确定新项目时尽量收集以往类似项目经验。         </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项目部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1005" w:hRule="atLeast"/>
              </w:trPr>
              <w:tc>
                <w:tcPr>
                  <w:tcW w:w="3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3</w:t>
                  </w:r>
                </w:p>
              </w:tc>
              <w:tc>
                <w:tcPr>
                  <w:tcW w:w="60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C03</w:t>
                  </w:r>
                </w:p>
              </w:tc>
              <w:tc>
                <w:tcPr>
                  <w:tcW w:w="95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项目服务提供</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1.计划制定不合理，导致无法按时完成计划任务，从而延误项目交付。</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1.合理计算公司的实际服务能力。    2.依据项目特点和公司的实际合理安排计划。       3.全程跟进项目计划的实现过程。</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业务部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1260" w:hRule="atLeast"/>
              </w:trPr>
              <w:tc>
                <w:tcPr>
                  <w:tcW w:w="3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p>
              </w:tc>
              <w:tc>
                <w:tcPr>
                  <w:tcW w:w="60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p>
              </w:tc>
              <w:tc>
                <w:tcPr>
                  <w:tcW w:w="95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1.项目不能准时完成计划。</w:t>
                  </w:r>
                  <w:r>
                    <w:rPr>
                      <w:rFonts w:hint="eastAsia"/>
                      <w:sz w:val="15"/>
                      <w:szCs w:val="15"/>
                    </w:rPr>
                    <w:br w:type="textWrapping"/>
                  </w:r>
                  <w:r>
                    <w:rPr>
                      <w:rFonts w:hint="eastAsia"/>
                      <w:sz w:val="15"/>
                      <w:szCs w:val="15"/>
                    </w:rPr>
                    <w:t>2.不良率过高。</w:t>
                  </w:r>
                  <w:r>
                    <w:rPr>
                      <w:rFonts w:hint="eastAsia"/>
                      <w:sz w:val="15"/>
                      <w:szCs w:val="15"/>
                    </w:rPr>
                    <w:br w:type="textWrapping"/>
                  </w:r>
                  <w:r>
                    <w:rPr>
                      <w:rFonts w:hint="eastAsia"/>
                      <w:sz w:val="15"/>
                      <w:szCs w:val="15"/>
                    </w:rPr>
                    <w:t>3.效率太低。</w:t>
                  </w:r>
                  <w:r>
                    <w:rPr>
                      <w:rFonts w:hint="eastAsia"/>
                      <w:sz w:val="15"/>
                      <w:szCs w:val="15"/>
                    </w:rPr>
                    <w:br w:type="textWrapping"/>
                  </w:r>
                  <w:r>
                    <w:rPr>
                      <w:rFonts w:hint="eastAsia"/>
                      <w:sz w:val="15"/>
                      <w:szCs w:val="15"/>
                    </w:rPr>
                    <w:t>4.资料标识不清、混料。</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1.项目计划管制。</w:t>
                  </w:r>
                  <w:r>
                    <w:rPr>
                      <w:rFonts w:hint="eastAsia"/>
                      <w:sz w:val="15"/>
                      <w:szCs w:val="15"/>
                    </w:rPr>
                    <w:br w:type="textWrapping"/>
                  </w:r>
                  <w:r>
                    <w:rPr>
                      <w:rFonts w:hint="eastAsia"/>
                      <w:sz w:val="15"/>
                      <w:szCs w:val="15"/>
                    </w:rPr>
                    <w:t>2.过程能力提前策划。</w:t>
                  </w:r>
                  <w:r>
                    <w:rPr>
                      <w:rFonts w:hint="eastAsia"/>
                      <w:sz w:val="15"/>
                      <w:szCs w:val="15"/>
                    </w:rPr>
                    <w:br w:type="textWrapping"/>
                  </w:r>
                  <w:r>
                    <w:rPr>
                      <w:rFonts w:hint="eastAsia"/>
                      <w:sz w:val="15"/>
                      <w:szCs w:val="15"/>
                    </w:rPr>
                    <w:t>3.不良率前期策划。</w:t>
                  </w:r>
                  <w:r>
                    <w:rPr>
                      <w:rFonts w:hint="eastAsia"/>
                      <w:sz w:val="15"/>
                      <w:szCs w:val="15"/>
                    </w:rPr>
                    <w:br w:type="textWrapping"/>
                  </w:r>
                  <w:r>
                    <w:rPr>
                      <w:rFonts w:hint="eastAsia"/>
                      <w:sz w:val="15"/>
                      <w:szCs w:val="15"/>
                    </w:rPr>
                    <w:t>相关文件：《项目过程管理控制程序》</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业务部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rPr>
                <w:trHeight w:val="1530" w:hRule="atLeast"/>
              </w:trPr>
              <w:tc>
                <w:tcPr>
                  <w:tcW w:w="395"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4</w:t>
                  </w:r>
                </w:p>
              </w:tc>
              <w:tc>
                <w:tcPr>
                  <w:tcW w:w="60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C04</w:t>
                  </w:r>
                </w:p>
              </w:tc>
              <w:tc>
                <w:tcPr>
                  <w:tcW w:w="95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售后服务</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1.不能按时交付。         2.交付的项目不符合客户的要求。</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1.项目计划管制。</w:t>
                  </w:r>
                  <w:r>
                    <w:rPr>
                      <w:rFonts w:hint="eastAsia"/>
                      <w:sz w:val="15"/>
                      <w:szCs w:val="15"/>
                    </w:rPr>
                    <w:br w:type="textWrapping"/>
                  </w:r>
                  <w:r>
                    <w:rPr>
                      <w:rFonts w:hint="eastAsia"/>
                      <w:sz w:val="15"/>
                      <w:szCs w:val="15"/>
                    </w:rPr>
                    <w:t>2.项目过程的品质控制。                                       3.项目验收报告。                                                                                 相关文件：《不合格控制程序》</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业务部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1575" w:hRule="atLeast"/>
              </w:trPr>
              <w:tc>
                <w:tcPr>
                  <w:tcW w:w="39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p>
              </w:tc>
              <w:tc>
                <w:tcPr>
                  <w:tcW w:w="60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p>
              </w:tc>
              <w:tc>
                <w:tcPr>
                  <w:tcW w:w="95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1.顾客投诉未能有效解决。2.顾客满意度低，导致顾客丢失。</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1.对所接到的客户投诉登记汇总，安排专人负责处理并及时回复客户。              2.确保项目质量和交期，与客户保持积极沟通，从而稳定客户。                         相关文件：《顾客沟通与服务控制程序》</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业务部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rPr>
                <w:trHeight w:val="900"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1</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M01</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组织环境</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1.组织环境识别不齐全。</w:t>
                  </w:r>
                  <w:r>
                    <w:rPr>
                      <w:rFonts w:hint="eastAsia"/>
                      <w:sz w:val="15"/>
                      <w:szCs w:val="15"/>
                    </w:rPr>
                    <w:br w:type="page"/>
                  </w:r>
                  <w:r>
                    <w:rPr>
                      <w:rFonts w:hint="eastAsia"/>
                      <w:sz w:val="15"/>
                      <w:szCs w:val="15"/>
                    </w:rPr>
                    <w:t>2.相关方要求识别不完整。</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1.定期进行监视和评审。</w:t>
                  </w:r>
                  <w:r>
                    <w:rPr>
                      <w:rFonts w:hint="eastAsia"/>
                      <w:sz w:val="15"/>
                      <w:szCs w:val="15"/>
                    </w:rPr>
                    <w:br w:type="page"/>
                  </w:r>
                  <w:r>
                    <w:rPr>
                      <w:rFonts w:hint="eastAsia"/>
                      <w:sz w:val="15"/>
                      <w:szCs w:val="15"/>
                    </w:rPr>
                    <w:t>2.采取以对策。</w:t>
                  </w:r>
                  <w:r>
                    <w:rPr>
                      <w:rFonts w:hint="eastAsia"/>
                      <w:sz w:val="15"/>
                      <w:szCs w:val="15"/>
                    </w:rPr>
                    <w:br w:type="page"/>
                  </w:r>
                  <w:r>
                    <w:rPr>
                      <w:rFonts w:hint="eastAsia"/>
                      <w:sz w:val="15"/>
                      <w:szCs w:val="15"/>
                    </w:rPr>
                    <w:t xml:space="preserve">相关文件：《风险和机遇控制程序》                                     </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ascii="宋体" w:hAnsi="宋体" w:cs="宋体"/>
                      <w:kern w:val="0"/>
                      <w:sz w:val="15"/>
                      <w:szCs w:val="15"/>
                    </w:rPr>
                    <w:t>管理者代表    总经理</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945"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6</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sz w:val="15"/>
                      <w:szCs w:val="15"/>
                    </w:rPr>
                    <w:t>M02</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风险机遇</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1.风险识别不齐全。</w:t>
                  </w:r>
                  <w:r>
                    <w:rPr>
                      <w:rFonts w:hint="eastAsia"/>
                      <w:sz w:val="15"/>
                      <w:szCs w:val="15"/>
                    </w:rPr>
                    <w:br w:type="textWrapping"/>
                  </w:r>
                  <w:r>
                    <w:rPr>
                      <w:rFonts w:hint="eastAsia"/>
                      <w:sz w:val="15"/>
                      <w:szCs w:val="15"/>
                    </w:rPr>
                    <w:t>2.风险没有制订相应的措施。</w:t>
                  </w:r>
                  <w:r>
                    <w:rPr>
                      <w:rFonts w:hint="eastAsia"/>
                      <w:sz w:val="15"/>
                      <w:szCs w:val="15"/>
                    </w:rPr>
                    <w:br w:type="textWrapping"/>
                  </w:r>
                  <w:r>
                    <w:rPr>
                      <w:rFonts w:hint="eastAsia"/>
                      <w:sz w:val="15"/>
                      <w:szCs w:val="15"/>
                    </w:rPr>
                    <w:t>3.措施没有得到有效的实施。</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制订风险对策</w:t>
                  </w:r>
                  <w:r>
                    <w:rPr>
                      <w:rFonts w:hint="eastAsia"/>
                      <w:sz w:val="15"/>
                      <w:szCs w:val="15"/>
                    </w:rPr>
                    <w:br w:type="textWrapping"/>
                  </w:r>
                  <w:r>
                    <w:rPr>
                      <w:rFonts w:hint="eastAsia"/>
                      <w:sz w:val="15"/>
                      <w:szCs w:val="15"/>
                    </w:rPr>
                    <w:t xml:space="preserve">相关文件：《风险和机遇控制程序》 </w:t>
                  </w:r>
                </w:p>
              </w:tc>
              <w:tc>
                <w:tcPr>
                  <w:tcW w:w="74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ascii="宋体" w:hAnsi="宋体" w:cs="宋体"/>
                      <w:kern w:val="0"/>
                      <w:sz w:val="15"/>
                      <w:szCs w:val="15"/>
                    </w:rPr>
                    <w:t>各部门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1260"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7</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M03</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经营计划</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1.和竞争对手相比的优劣势分析失误，导致业务萎缩。</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1.对竞争对手的调查分析应严谨细致。                           2.加强公司内部的研发能力和技术积累，随时保持在行业顶尖水准。                                   相关文件:《经营计划管理控制程序》</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ascii="宋体" w:hAnsi="宋体" w:cs="宋体"/>
                      <w:kern w:val="0"/>
                      <w:sz w:val="15"/>
                      <w:szCs w:val="15"/>
                    </w:rPr>
                    <w:t>管理者代表    总经理     供销部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2321"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8</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M04</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color w:val="000000"/>
                      <w:kern w:val="0"/>
                      <w:sz w:val="15"/>
                      <w:szCs w:val="15"/>
                    </w:rPr>
                  </w:pPr>
                  <w:r>
                    <w:rPr>
                      <w:rFonts w:hint="eastAsia"/>
                      <w:color w:val="000000"/>
                      <w:sz w:val="15"/>
                      <w:szCs w:val="15"/>
                    </w:rPr>
                    <w:t>内部审核</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1.审核人员业务技能不熟悉，导致审核浮于表面。        2.审核发现的不符合项目未能及时改善和更近，导致问题长期存在。</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1.对内审员实施培训，经考核合格后获取内审证书。安排内审员时必须是获得内审员资格证书的人员。                      2.对内审开出的不符合项目，责任部门必须落实改善对策，审核员持续跟进，直至不符合项目关闭。                       相关文件：《内部审核控制程序》</w:t>
                  </w:r>
                  <w:r>
                    <w:rPr>
                      <w:rFonts w:hint="eastAsia"/>
                      <w:sz w:val="15"/>
                      <w:szCs w:val="15"/>
                    </w:rPr>
                    <w:br w:type="textWrapping"/>
                  </w:r>
                  <w:r>
                    <w:rPr>
                      <w:rFonts w:hint="eastAsia"/>
                      <w:sz w:val="15"/>
                      <w:szCs w:val="15"/>
                    </w:rPr>
                    <w:t>《纠正和预防措施控制程序》</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ascii="宋体" w:hAnsi="宋体" w:cs="宋体"/>
                      <w:kern w:val="0"/>
                      <w:sz w:val="15"/>
                      <w:szCs w:val="15"/>
                    </w:rPr>
                    <w:t>各部门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1913"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9</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sz w:val="15"/>
                      <w:szCs w:val="15"/>
                    </w:rPr>
                    <w:t>M01</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管理评审</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1.输入项目不全。          2.输出项目未能有效落实。</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 xml:space="preserve">1.管理评审计划要反复确认，将每一项输入落实到责任部门。      2.总经理确保每一项输入均得到评审。                       3.输出项目需要执行“谁去做？”、“怎么做？”“什么时候完成？”，以确保管理评审的输出得到有效落实。                                                                                   相关文件：《管理评审控制程序》 </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ascii="宋体" w:hAnsi="宋体" w:cs="宋体"/>
                      <w:kern w:val="0"/>
                      <w:sz w:val="15"/>
                      <w:szCs w:val="15"/>
                    </w:rPr>
                    <w:t>总经理     各部门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r>
              <w:tblPrEx>
                <w:tblCellMar>
                  <w:top w:w="0" w:type="dxa"/>
                  <w:left w:w="108" w:type="dxa"/>
                  <w:bottom w:w="0" w:type="dxa"/>
                  <w:right w:w="108" w:type="dxa"/>
                </w:tblCellMar>
              </w:tblPrEx>
              <w:trPr>
                <w:trHeight w:val="1500" w:hRule="atLeast"/>
              </w:trPr>
              <w:tc>
                <w:tcPr>
                  <w:tcW w:w="39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10</w:t>
                  </w:r>
                </w:p>
              </w:tc>
              <w:tc>
                <w:tcPr>
                  <w:tcW w:w="6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color w:val="000000"/>
                      <w:sz w:val="15"/>
                      <w:szCs w:val="15"/>
                    </w:rPr>
                    <w:t>M06</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持续改进过程</w:t>
                  </w:r>
                </w:p>
              </w:tc>
              <w:tc>
                <w:tcPr>
                  <w:tcW w:w="2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1、不合格识别不充分。</w:t>
                  </w:r>
                  <w:r>
                    <w:rPr>
                      <w:rFonts w:hint="eastAsia"/>
                      <w:sz w:val="15"/>
                      <w:szCs w:val="15"/>
                    </w:rPr>
                    <w:br w:type="textWrapping"/>
                  </w:r>
                  <w:r>
                    <w:rPr>
                      <w:rFonts w:hint="eastAsia"/>
                      <w:sz w:val="15"/>
                      <w:szCs w:val="15"/>
                    </w:rPr>
                    <w:t>2、改善意识不到位。</w:t>
                  </w:r>
                  <w:r>
                    <w:rPr>
                      <w:rFonts w:hint="eastAsia"/>
                      <w:sz w:val="15"/>
                      <w:szCs w:val="15"/>
                    </w:rPr>
                    <w:br w:type="textWrapping"/>
                  </w:r>
                  <w:r>
                    <w:rPr>
                      <w:rFonts w:hint="eastAsia"/>
                      <w:sz w:val="15"/>
                      <w:szCs w:val="15"/>
                    </w:rPr>
                    <w:t>3、人员不具备改善的能力。</w:t>
                  </w:r>
                </w:p>
              </w:tc>
              <w:tc>
                <w:tcPr>
                  <w:tcW w:w="39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left"/>
                    <w:textAlignment w:val="auto"/>
                    <w:rPr>
                      <w:rFonts w:ascii="宋体" w:hAnsi="宋体" w:cs="宋体"/>
                      <w:kern w:val="0"/>
                      <w:sz w:val="15"/>
                      <w:szCs w:val="15"/>
                    </w:rPr>
                  </w:pPr>
                  <w:r>
                    <w:rPr>
                      <w:rFonts w:hint="eastAsia"/>
                      <w:sz w:val="15"/>
                      <w:szCs w:val="15"/>
                    </w:rPr>
                    <w:t>1.明确不合格的范围。</w:t>
                  </w:r>
                  <w:r>
                    <w:rPr>
                      <w:rFonts w:hint="eastAsia"/>
                      <w:sz w:val="15"/>
                      <w:szCs w:val="15"/>
                    </w:rPr>
                    <w:br w:type="textWrapping"/>
                  </w:r>
                  <w:r>
                    <w:rPr>
                      <w:rFonts w:hint="eastAsia"/>
                      <w:sz w:val="15"/>
                      <w:szCs w:val="15"/>
                    </w:rPr>
                    <w:t>2.意识培训。</w:t>
                  </w:r>
                  <w:r>
                    <w:rPr>
                      <w:rFonts w:hint="eastAsia"/>
                      <w:sz w:val="15"/>
                      <w:szCs w:val="15"/>
                    </w:rPr>
                    <w:br w:type="textWrapping"/>
                  </w:r>
                  <w:r>
                    <w:rPr>
                      <w:rFonts w:hint="eastAsia"/>
                      <w:sz w:val="15"/>
                      <w:szCs w:val="15"/>
                    </w:rPr>
                    <w:t>3.明确改善的流程和方法，并在组织内实施培训。</w:t>
                  </w:r>
                  <w:r>
                    <w:rPr>
                      <w:rFonts w:hint="eastAsia"/>
                      <w:sz w:val="15"/>
                      <w:szCs w:val="15"/>
                    </w:rPr>
                    <w:br w:type="textWrapping"/>
                  </w:r>
                  <w:r>
                    <w:rPr>
                      <w:rFonts w:hint="eastAsia"/>
                      <w:sz w:val="15"/>
                      <w:szCs w:val="15"/>
                    </w:rPr>
                    <w:t>相关文件：《纠正预防措施控制程序》</w:t>
                  </w:r>
                </w:p>
              </w:tc>
              <w:tc>
                <w:tcPr>
                  <w:tcW w:w="7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kern w:val="0"/>
                      <w:sz w:val="15"/>
                      <w:szCs w:val="15"/>
                    </w:rPr>
                  </w:pPr>
                  <w:r>
                    <w:rPr>
                      <w:rFonts w:hint="eastAsia" w:ascii="宋体" w:hAnsi="宋体" w:cs="宋体"/>
                      <w:kern w:val="0"/>
                      <w:sz w:val="15"/>
                      <w:szCs w:val="15"/>
                    </w:rPr>
                    <w:t>各部门</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202</w:t>
                  </w:r>
                  <w:r>
                    <w:rPr>
                      <w:rFonts w:hint="eastAsia" w:ascii="宋体" w:hAnsi="宋体" w:cs="宋体"/>
                      <w:color w:val="000000"/>
                      <w:kern w:val="0"/>
                      <w:sz w:val="15"/>
                      <w:szCs w:val="15"/>
                      <w:lang w:val="en-US" w:eastAsia="zh-CN"/>
                    </w:rPr>
                    <w:t>1</w:t>
                  </w:r>
                  <w:r>
                    <w:rPr>
                      <w:rFonts w:hint="eastAsia" w:ascii="宋体" w:hAnsi="宋体" w:cs="宋体"/>
                      <w:color w:val="000000"/>
                      <w:kern w:val="0"/>
                      <w:sz w:val="15"/>
                      <w:szCs w:val="15"/>
                    </w:rPr>
                    <w:t>.1.1</w:t>
                  </w:r>
                </w:p>
              </w:tc>
              <w:tc>
                <w:tcPr>
                  <w:tcW w:w="8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pacing w:line="360" w:lineRule="exact"/>
                    <w:jc w:val="center"/>
                    <w:textAlignment w:val="auto"/>
                    <w:rPr>
                      <w:rFonts w:ascii="宋体" w:hAnsi="宋体" w:cs="宋体"/>
                      <w:color w:val="000000"/>
                      <w:kern w:val="0"/>
                      <w:sz w:val="15"/>
                      <w:szCs w:val="15"/>
                    </w:rPr>
                  </w:pPr>
                  <w:r>
                    <w:rPr>
                      <w:rFonts w:hint="eastAsia" w:ascii="宋体" w:hAnsi="宋体" w:cs="宋体"/>
                      <w:color w:val="000000"/>
                      <w:kern w:val="0"/>
                      <w:sz w:val="15"/>
                      <w:szCs w:val="15"/>
                    </w:rPr>
                    <w:t>有效</w:t>
                  </w:r>
                </w:p>
              </w:tc>
              <w:tc>
                <w:tcPr>
                  <w:tcW w:w="236" w:type="dxa"/>
                  <w:vAlign w:val="center"/>
                </w:tcPr>
                <w:p>
                  <w:pPr>
                    <w:keepNext w:val="0"/>
                    <w:keepLines w:val="0"/>
                    <w:pageBreakBefore w:val="0"/>
                    <w:widowControl/>
                    <w:kinsoku/>
                    <w:wordWrap/>
                    <w:overflowPunct/>
                    <w:topLinePunct w:val="0"/>
                    <w:bidi w:val="0"/>
                    <w:spacing w:line="360" w:lineRule="exact"/>
                    <w:jc w:val="left"/>
                    <w:textAlignment w:val="auto"/>
                    <w:rPr>
                      <w:rFonts w:eastAsia="Times New Roman"/>
                      <w:kern w:val="0"/>
                      <w:sz w:val="15"/>
                      <w:szCs w:val="15"/>
                    </w:rPr>
                  </w:pPr>
                </w:p>
              </w:tc>
            </w:tr>
          </w:tbl>
          <w:p>
            <w:pPr>
              <w:pStyle w:val="8"/>
              <w:keepNext w:val="0"/>
              <w:keepLines w:val="0"/>
              <w:pageBreakBefore w:val="0"/>
              <w:kinsoku/>
              <w:wordWrap/>
              <w:overflowPunct/>
              <w:topLinePunct w:val="0"/>
              <w:bidi w:val="0"/>
              <w:spacing w:line="360" w:lineRule="exact"/>
              <w:textAlignment w:val="auto"/>
            </w:pP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2160" w:type="dxa"/>
          </w:tcPr>
          <w:p>
            <w:pPr>
              <w:keepNext w:val="0"/>
              <w:keepLines w:val="0"/>
              <w:pageBreakBefore w:val="0"/>
              <w:kinsoku/>
              <w:wordWrap/>
              <w:overflowPunct/>
              <w:topLinePunct w:val="0"/>
              <w:bidi w:val="0"/>
              <w:spacing w:line="360" w:lineRule="exact"/>
              <w:textAlignment w:val="auto"/>
              <w:rPr>
                <w:szCs w:val="21"/>
              </w:rPr>
            </w:pPr>
            <w:r>
              <w:rPr>
                <w:rFonts w:hint="eastAsia" w:cs="宋体"/>
                <w:szCs w:val="21"/>
              </w:rPr>
              <w:t>措施的策划</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szCs w:val="21"/>
              </w:rPr>
            </w:pPr>
            <w:r>
              <w:rPr>
                <w:rFonts w:hint="eastAsia"/>
                <w:szCs w:val="21"/>
              </w:rPr>
              <w:t>EO6.1.4</w:t>
            </w:r>
          </w:p>
          <w:p>
            <w:pPr>
              <w:keepNext w:val="0"/>
              <w:keepLines w:val="0"/>
              <w:pageBreakBefore w:val="0"/>
              <w:kinsoku/>
              <w:wordWrap/>
              <w:overflowPunct/>
              <w:topLinePunct w:val="0"/>
              <w:bidi w:val="0"/>
              <w:spacing w:line="360" w:lineRule="exact"/>
              <w:textAlignment w:val="auto"/>
            </w:pPr>
          </w:p>
        </w:tc>
        <w:tc>
          <w:tcPr>
            <w:tcW w:w="10642" w:type="dxa"/>
            <w:vMerge w:val="continue"/>
            <w:vAlign w:val="center"/>
          </w:tcPr>
          <w:p>
            <w:pPr>
              <w:pStyle w:val="8"/>
              <w:keepNext w:val="0"/>
              <w:keepLines w:val="0"/>
              <w:pageBreakBefore w:val="0"/>
              <w:kinsoku/>
              <w:wordWrap/>
              <w:overflowPunct/>
              <w:topLinePunct w:val="0"/>
              <w:bidi w:val="0"/>
              <w:spacing w:line="360" w:lineRule="exact"/>
              <w:textAlignment w:val="auto"/>
            </w:pP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管理目标及其实现的策划</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QEO6.2</w:t>
            </w:r>
          </w:p>
          <w:p>
            <w:pPr>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szCs w:val="21"/>
              </w:rPr>
            </w:pPr>
          </w:p>
        </w:tc>
        <w:tc>
          <w:tcPr>
            <w:tcW w:w="10642" w:type="dxa"/>
            <w:vAlign w:val="center"/>
          </w:tcPr>
          <w:p>
            <w:pPr>
              <w:keepNext w:val="0"/>
              <w:keepLines w:val="0"/>
              <w:pageBreakBefore w:val="0"/>
              <w:kinsoku/>
              <w:wordWrap/>
              <w:overflowPunct/>
              <w:topLinePunct w:val="0"/>
              <w:bidi w:val="0"/>
              <w:spacing w:line="360" w:lineRule="exact"/>
              <w:ind w:firstLine="420" w:firstLineChars="200"/>
              <w:textAlignment w:val="auto"/>
            </w:pPr>
            <w:r>
              <w:rPr>
                <w:rFonts w:hint="eastAsia"/>
              </w:rPr>
              <w:t>公司对管理体系所需的相关职能、层次和过程设定管理目标。</w:t>
            </w:r>
          </w:p>
          <w:p>
            <w:pPr>
              <w:keepNext w:val="0"/>
              <w:keepLines w:val="0"/>
              <w:pageBreakBefore w:val="0"/>
              <w:kinsoku/>
              <w:wordWrap/>
              <w:overflowPunct/>
              <w:topLinePunct w:val="0"/>
              <w:bidi w:val="0"/>
              <w:spacing w:line="360" w:lineRule="exact"/>
              <w:ind w:firstLine="420" w:firstLineChars="200"/>
              <w:textAlignment w:val="auto"/>
            </w:pPr>
            <w:r>
              <w:rPr>
                <w:rFonts w:hint="eastAsia"/>
              </w:rPr>
              <w:t>公司管理目标是：</w:t>
            </w:r>
          </w:p>
          <w:p>
            <w:pPr>
              <w:keepNext w:val="0"/>
              <w:keepLines w:val="0"/>
              <w:pageBreakBefore w:val="0"/>
              <w:kinsoku/>
              <w:wordWrap/>
              <w:overflowPunct/>
              <w:topLinePunct w:val="0"/>
              <w:bidi w:val="0"/>
              <w:spacing w:line="360" w:lineRule="exact"/>
              <w:ind w:firstLine="482" w:firstLineChars="200"/>
              <w:textAlignment w:val="auto"/>
              <w:rPr>
                <w:rFonts w:ascii="宋体" w:hAnsi="宋体" w:cs="宋体"/>
                <w:b/>
                <w:sz w:val="24"/>
              </w:rPr>
            </w:pPr>
            <w:r>
              <w:rPr>
                <w:rFonts w:ascii="宋体" w:hAnsi="宋体" w:cs="宋体"/>
                <w:b/>
                <w:sz w:val="24"/>
              </w:rPr>
              <w:t>质量目标：</w:t>
            </w:r>
          </w:p>
          <w:p>
            <w:pPr>
              <w:keepNext w:val="0"/>
              <w:keepLines w:val="0"/>
              <w:pageBreakBefore w:val="0"/>
              <w:numPr>
                <w:ilvl w:val="0"/>
                <w:numId w:val="1"/>
              </w:numPr>
              <w:kinsoku/>
              <w:wordWrap/>
              <w:overflowPunct/>
              <w:topLinePunct w:val="0"/>
              <w:bidi w:val="0"/>
              <w:spacing w:line="360" w:lineRule="exact"/>
              <w:ind w:firstLine="480" w:firstLineChars="200"/>
              <w:textAlignment w:val="auto"/>
              <w:rPr>
                <w:rFonts w:ascii="宋体" w:hAnsi="宋体" w:cs="宋体"/>
                <w:sz w:val="24"/>
              </w:rPr>
            </w:pPr>
            <w:r>
              <w:rPr>
                <w:rFonts w:hint="eastAsia" w:ascii="宋体" w:hAnsi="宋体" w:cs="宋体"/>
                <w:sz w:val="24"/>
              </w:rPr>
              <w:t>项目及时交付率100%</w:t>
            </w:r>
            <w:r>
              <w:rPr>
                <w:rFonts w:ascii="宋体" w:hAnsi="宋体" w:cs="宋体"/>
                <w:sz w:val="24"/>
              </w:rPr>
              <w:t>。</w:t>
            </w:r>
          </w:p>
          <w:p>
            <w:pPr>
              <w:keepNext w:val="0"/>
              <w:keepLines w:val="0"/>
              <w:pageBreakBefore w:val="0"/>
              <w:numPr>
                <w:ilvl w:val="0"/>
                <w:numId w:val="1"/>
              </w:numPr>
              <w:kinsoku/>
              <w:wordWrap/>
              <w:overflowPunct/>
              <w:topLinePunct w:val="0"/>
              <w:bidi w:val="0"/>
              <w:spacing w:line="360" w:lineRule="exact"/>
              <w:ind w:firstLine="480" w:firstLineChars="200"/>
              <w:textAlignment w:val="auto"/>
              <w:rPr>
                <w:rFonts w:ascii="宋体" w:hAnsi="宋体" w:cs="宋体"/>
                <w:sz w:val="24"/>
              </w:rPr>
            </w:pPr>
            <w:r>
              <w:rPr>
                <w:rFonts w:ascii="宋体" w:hAnsi="宋体" w:cs="宋体"/>
                <w:sz w:val="24"/>
              </w:rPr>
              <w:t>客户满意度达到9</w:t>
            </w:r>
            <w:r>
              <w:rPr>
                <w:rFonts w:hint="eastAsia" w:ascii="宋体" w:hAnsi="宋体" w:cs="宋体"/>
                <w:sz w:val="24"/>
              </w:rPr>
              <w:t>0分</w:t>
            </w:r>
            <w:r>
              <w:rPr>
                <w:rFonts w:ascii="宋体" w:hAnsi="宋体" w:cs="宋体"/>
                <w:sz w:val="24"/>
              </w:rPr>
              <w:t>。</w:t>
            </w:r>
          </w:p>
          <w:p>
            <w:pPr>
              <w:keepNext w:val="0"/>
              <w:keepLines w:val="0"/>
              <w:pageBreakBefore w:val="0"/>
              <w:kinsoku/>
              <w:wordWrap/>
              <w:overflowPunct/>
              <w:topLinePunct w:val="0"/>
              <w:bidi w:val="0"/>
              <w:spacing w:line="360" w:lineRule="exact"/>
              <w:ind w:firstLine="482" w:firstLineChars="200"/>
              <w:textAlignment w:val="auto"/>
              <w:rPr>
                <w:rFonts w:ascii="宋体" w:hAnsi="宋体" w:cs="宋体"/>
                <w:b/>
                <w:sz w:val="24"/>
              </w:rPr>
            </w:pPr>
            <w:r>
              <w:rPr>
                <w:rFonts w:ascii="宋体" w:hAnsi="宋体" w:cs="宋体"/>
                <w:b/>
                <w:sz w:val="24"/>
              </w:rPr>
              <w:t>环境目标：</w:t>
            </w:r>
          </w:p>
          <w:p>
            <w:pPr>
              <w:keepNext w:val="0"/>
              <w:keepLines w:val="0"/>
              <w:pageBreakBefore w:val="0"/>
              <w:numPr>
                <w:ilvl w:val="0"/>
                <w:numId w:val="2"/>
              </w:numPr>
              <w:kinsoku/>
              <w:wordWrap/>
              <w:overflowPunct/>
              <w:topLinePunct w:val="0"/>
              <w:bidi w:val="0"/>
              <w:spacing w:line="360" w:lineRule="exact"/>
              <w:ind w:firstLine="480" w:firstLineChars="200"/>
              <w:textAlignment w:val="auto"/>
              <w:rPr>
                <w:rFonts w:ascii="宋体" w:hAnsi="宋体" w:cs="宋体"/>
                <w:sz w:val="24"/>
              </w:rPr>
            </w:pPr>
            <w:r>
              <w:rPr>
                <w:rFonts w:hint="eastAsia" w:ascii="宋体" w:hAnsi="宋体" w:cs="宋体"/>
                <w:sz w:val="24"/>
              </w:rPr>
              <w:t>无火灾事故发生：火灾事故发生率0%；</w:t>
            </w:r>
          </w:p>
          <w:p>
            <w:pPr>
              <w:keepNext w:val="0"/>
              <w:keepLines w:val="0"/>
              <w:pageBreakBefore w:val="0"/>
              <w:numPr>
                <w:ilvl w:val="0"/>
                <w:numId w:val="2"/>
              </w:numPr>
              <w:kinsoku/>
              <w:wordWrap/>
              <w:overflowPunct/>
              <w:topLinePunct w:val="0"/>
              <w:bidi w:val="0"/>
              <w:spacing w:line="360" w:lineRule="exact"/>
              <w:ind w:firstLine="480" w:firstLineChars="200"/>
              <w:textAlignment w:val="auto"/>
              <w:rPr>
                <w:rFonts w:ascii="宋体" w:hAnsi="宋体" w:cs="宋体"/>
                <w:sz w:val="24"/>
              </w:rPr>
            </w:pPr>
            <w:r>
              <w:rPr>
                <w:rFonts w:hint="eastAsia" w:ascii="宋体" w:hAnsi="宋体" w:cs="宋体"/>
                <w:sz w:val="24"/>
              </w:rPr>
              <w:t>固废</w:t>
            </w:r>
            <w:r>
              <w:rPr>
                <w:rFonts w:ascii="宋体" w:hAnsi="宋体" w:cs="宋体"/>
                <w:sz w:val="24"/>
              </w:rPr>
              <w:t>分类收集处理率100%</w:t>
            </w:r>
          </w:p>
          <w:p>
            <w:pPr>
              <w:keepNext w:val="0"/>
              <w:keepLines w:val="0"/>
              <w:pageBreakBefore w:val="0"/>
              <w:kinsoku/>
              <w:wordWrap/>
              <w:overflowPunct/>
              <w:topLinePunct w:val="0"/>
              <w:bidi w:val="0"/>
              <w:spacing w:line="360" w:lineRule="exact"/>
              <w:ind w:firstLine="482" w:firstLineChars="200"/>
              <w:textAlignment w:val="auto"/>
              <w:rPr>
                <w:rFonts w:ascii="宋体" w:hAnsi="宋体" w:cs="宋体"/>
                <w:b/>
                <w:sz w:val="24"/>
              </w:rPr>
            </w:pPr>
            <w:r>
              <w:rPr>
                <w:rFonts w:hint="eastAsia" w:ascii="宋体" w:hAnsi="宋体" w:cs="宋体"/>
                <w:b/>
                <w:sz w:val="24"/>
              </w:rPr>
              <w:t>职业健康安全目标：</w:t>
            </w:r>
          </w:p>
          <w:p>
            <w:pPr>
              <w:keepNext w:val="0"/>
              <w:keepLines w:val="0"/>
              <w:pageBreakBefore w:val="0"/>
              <w:numPr>
                <w:ilvl w:val="1"/>
                <w:numId w:val="2"/>
              </w:numPr>
              <w:kinsoku/>
              <w:wordWrap/>
              <w:overflowPunct/>
              <w:topLinePunct w:val="0"/>
              <w:bidi w:val="0"/>
              <w:spacing w:line="360" w:lineRule="exact"/>
              <w:ind w:firstLine="480" w:firstLineChars="200"/>
              <w:textAlignment w:val="auto"/>
              <w:rPr>
                <w:rFonts w:ascii="宋体" w:hAnsi="宋体" w:cs="宋体"/>
                <w:sz w:val="24"/>
              </w:rPr>
            </w:pPr>
            <w:r>
              <w:rPr>
                <w:rFonts w:hint="eastAsia" w:ascii="宋体" w:hAnsi="宋体" w:cs="宋体"/>
                <w:sz w:val="24"/>
              </w:rPr>
              <w:t>不发生触电伤害：触电伤害0起</w:t>
            </w:r>
          </w:p>
          <w:p>
            <w:pPr>
              <w:keepNext w:val="0"/>
              <w:keepLines w:val="0"/>
              <w:pageBreakBefore w:val="0"/>
              <w:numPr>
                <w:ilvl w:val="1"/>
                <w:numId w:val="2"/>
              </w:numPr>
              <w:kinsoku/>
              <w:wordWrap/>
              <w:overflowPunct/>
              <w:topLinePunct w:val="0"/>
              <w:bidi w:val="0"/>
              <w:spacing w:line="360" w:lineRule="exact"/>
              <w:ind w:firstLine="480" w:firstLineChars="200"/>
              <w:textAlignment w:val="auto"/>
              <w:rPr>
                <w:rFonts w:ascii="宋体" w:hAnsi="宋体" w:cs="宋体"/>
                <w:sz w:val="24"/>
              </w:rPr>
            </w:pPr>
            <w:r>
              <w:rPr>
                <w:rFonts w:hint="eastAsia" w:ascii="宋体" w:hAnsi="宋体" w:cs="宋体"/>
                <w:sz w:val="24"/>
              </w:rPr>
              <w:t>杜绝火灾发生: 不发生火灾事故</w:t>
            </w:r>
          </w:p>
          <w:p>
            <w:pPr>
              <w:keepNext w:val="0"/>
              <w:keepLines w:val="0"/>
              <w:pageBreakBefore w:val="0"/>
              <w:numPr>
                <w:ilvl w:val="1"/>
                <w:numId w:val="2"/>
              </w:numPr>
              <w:kinsoku/>
              <w:wordWrap/>
              <w:overflowPunct/>
              <w:topLinePunct w:val="0"/>
              <w:bidi w:val="0"/>
              <w:spacing w:line="360" w:lineRule="exact"/>
              <w:ind w:firstLine="480" w:firstLineChars="200"/>
              <w:textAlignment w:val="auto"/>
              <w:rPr>
                <w:rFonts w:ascii="宋体" w:hAnsi="宋体" w:cs="宋体"/>
                <w:sz w:val="24"/>
              </w:rPr>
            </w:pPr>
            <w:r>
              <w:rPr>
                <w:rFonts w:hint="eastAsia" w:ascii="宋体" w:hAnsi="宋体" w:cs="宋体"/>
                <w:sz w:val="24"/>
              </w:rPr>
              <w:t>交通意外事故伤亡0</w:t>
            </w:r>
          </w:p>
          <w:p>
            <w:pPr>
              <w:keepNext w:val="0"/>
              <w:keepLines w:val="0"/>
              <w:pageBreakBefore w:val="0"/>
              <w:kinsoku/>
              <w:wordWrap/>
              <w:overflowPunct/>
              <w:topLinePunct w:val="0"/>
              <w:bidi w:val="0"/>
              <w:spacing w:line="360" w:lineRule="exact"/>
              <w:ind w:firstLine="420" w:firstLineChars="200"/>
              <w:textAlignment w:val="auto"/>
            </w:pPr>
          </w:p>
          <w:p>
            <w:pPr>
              <w:keepNext w:val="0"/>
              <w:keepLines w:val="0"/>
              <w:pageBreakBefore w:val="0"/>
              <w:kinsoku/>
              <w:wordWrap/>
              <w:overflowPunct/>
              <w:topLinePunct w:val="0"/>
              <w:bidi w:val="0"/>
              <w:spacing w:line="360" w:lineRule="exact"/>
              <w:ind w:firstLine="420" w:firstLineChars="200"/>
              <w:textAlignment w:val="auto"/>
            </w:pPr>
            <w:r>
              <w:rPr>
                <w:rFonts w:hint="eastAsia"/>
              </w:rPr>
              <w:t>目标可测量，与公司管理方针一致。</w:t>
            </w:r>
          </w:p>
          <w:p>
            <w:pPr>
              <w:keepNext w:val="0"/>
              <w:keepLines w:val="0"/>
              <w:pageBreakBefore w:val="0"/>
              <w:kinsoku/>
              <w:wordWrap/>
              <w:overflowPunct/>
              <w:topLinePunct w:val="0"/>
              <w:bidi w:val="0"/>
              <w:spacing w:line="360" w:lineRule="exact"/>
              <w:textAlignment w:val="auto"/>
            </w:pPr>
            <w:r>
              <w:rPr>
                <w:rFonts w:hint="eastAsia"/>
              </w:rPr>
              <w:t>每年由综合部按公司管理目标考核要求统计考核公司管理目标完成情况，提交管理评审会议。查到2</w:t>
            </w:r>
            <w:r>
              <w:t>020</w:t>
            </w:r>
            <w:r>
              <w:rPr>
                <w:rFonts w:hint="eastAsia"/>
              </w:rPr>
              <w:t>年</w:t>
            </w:r>
            <w:r>
              <w:rPr>
                <w:rFonts w:hint="eastAsia"/>
                <w:lang w:val="en-US" w:eastAsia="zh-CN"/>
              </w:rPr>
              <w:t>-2021年</w:t>
            </w:r>
            <w:r>
              <w:rPr>
                <w:rFonts w:hint="eastAsia"/>
              </w:rPr>
              <w:t>，公司管理目标完成情况，各项目标均已完成，考核部门综合部。</w:t>
            </w:r>
          </w:p>
          <w:p>
            <w:pPr>
              <w:keepNext w:val="0"/>
              <w:keepLines w:val="0"/>
              <w:pageBreakBefore w:val="0"/>
              <w:kinsoku/>
              <w:wordWrap/>
              <w:overflowPunct/>
              <w:topLinePunct w:val="0"/>
              <w:bidi w:val="0"/>
              <w:spacing w:line="360" w:lineRule="exact"/>
              <w:ind w:firstLine="420" w:firstLineChars="200"/>
              <w:textAlignment w:val="auto"/>
            </w:pPr>
            <w:r>
              <w:rPr>
                <w:rFonts w:hint="eastAsia"/>
              </w:rPr>
              <w:t>针对重要环境因素、不可接受风险制订了管理方案并予以实施，基本有效，详见综合部该条款审核记录。</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变更的策划</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szCs w:val="21"/>
              </w:rPr>
            </w:pPr>
            <w:r>
              <w:rPr>
                <w:rFonts w:hint="eastAsia"/>
                <w:szCs w:val="21"/>
              </w:rPr>
              <w:t>Q6.3</w:t>
            </w:r>
          </w:p>
          <w:p>
            <w:pPr>
              <w:pStyle w:val="8"/>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rPr>
                <w:rFonts w:ascii="宋体" w:hAnsi="宋体" w:cs="宋体"/>
                <w:szCs w:val="21"/>
              </w:rPr>
            </w:pPr>
          </w:p>
          <w:p>
            <w:pPr>
              <w:keepNext w:val="0"/>
              <w:keepLines w:val="0"/>
              <w:pageBreakBefore w:val="0"/>
              <w:kinsoku/>
              <w:wordWrap/>
              <w:overflowPunct/>
              <w:topLinePunct w:val="0"/>
              <w:autoSpaceDE w:val="0"/>
              <w:autoSpaceDN w:val="0"/>
              <w:bidi w:val="0"/>
              <w:adjustRightInd w:val="0"/>
              <w:spacing w:line="360" w:lineRule="exact"/>
              <w:ind w:firstLine="480"/>
              <w:textAlignment w:val="auto"/>
              <w:rPr>
                <w:rFonts w:ascii="宋体" w:hAnsi="宋体" w:cs="宋体"/>
                <w:szCs w:val="21"/>
              </w:rPr>
            </w:pPr>
            <w:r>
              <w:rPr>
                <w:rFonts w:hint="eastAsia" w:ascii="宋体" w:hAnsi="宋体" w:cs="宋体"/>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keepNext w:val="0"/>
              <w:keepLines w:val="0"/>
              <w:pageBreakBefore w:val="0"/>
              <w:kinsoku/>
              <w:wordWrap/>
              <w:overflowPunct/>
              <w:topLinePunct w:val="0"/>
              <w:bidi w:val="0"/>
              <w:spacing w:line="360" w:lineRule="exact"/>
              <w:textAlignment w:val="auto"/>
              <w:rPr>
                <w:rFonts w:ascii="宋体" w:hAnsi="宋体" w:cs="宋体"/>
                <w:szCs w:val="21"/>
              </w:rPr>
            </w:pP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公司目前对管理体系暂无变更。</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资源、总则</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szCs w:val="21"/>
              </w:rPr>
            </w:pPr>
            <w:r>
              <w:rPr>
                <w:rFonts w:hint="eastAsia"/>
                <w:szCs w:val="21"/>
              </w:rPr>
              <w:t>QEO 7.1</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pPr>
            <w:r>
              <w:rPr>
                <w:rFonts w:hint="eastAsia"/>
              </w:rPr>
              <w:t>查公司配备了必要的人力资源，基础设施，规范文件、资金等必要的资源，能够持续满足顾客需求和管理体系改进的需要。</w:t>
            </w:r>
          </w:p>
          <w:p>
            <w:pPr>
              <w:keepNext w:val="0"/>
              <w:keepLines w:val="0"/>
              <w:pageBreakBefore w:val="0"/>
              <w:kinsoku/>
              <w:wordWrap/>
              <w:overflowPunct/>
              <w:topLinePunct w:val="0"/>
              <w:bidi w:val="0"/>
              <w:spacing w:line="360" w:lineRule="exact"/>
              <w:textAlignment w:val="auto"/>
            </w:pPr>
            <w:r>
              <w:rPr>
                <w:rFonts w:hint="eastAsia" w:ascii="宋体" w:hAnsi="宋体" w:cs="宋体"/>
                <w:szCs w:val="21"/>
              </w:rPr>
              <w:t>部门：业务部</w:t>
            </w:r>
            <w:r>
              <w:rPr>
                <w:rFonts w:hint="eastAsia"/>
                <w:color w:val="000000"/>
                <w:szCs w:val="21"/>
              </w:rPr>
              <w:t>、综合部、项目部</w:t>
            </w:r>
          </w:p>
          <w:p>
            <w:pPr>
              <w:pStyle w:val="8"/>
              <w:keepNext w:val="0"/>
              <w:keepLines w:val="0"/>
              <w:pageBreakBefore w:val="0"/>
              <w:kinsoku/>
              <w:wordWrap/>
              <w:overflowPunct/>
              <w:topLinePunct w:val="0"/>
              <w:bidi w:val="0"/>
              <w:spacing w:line="360" w:lineRule="exact"/>
              <w:textAlignment w:val="auto"/>
            </w:pPr>
            <w:r>
              <w:rPr>
                <w:rFonts w:hint="eastAsia"/>
              </w:rPr>
              <w:t>人员：办公人员、销售人员</w:t>
            </w:r>
          </w:p>
          <w:p>
            <w:pPr>
              <w:pStyle w:val="8"/>
              <w:keepNext w:val="0"/>
              <w:keepLines w:val="0"/>
              <w:pageBreakBefore w:val="0"/>
              <w:kinsoku/>
              <w:wordWrap/>
              <w:overflowPunct/>
              <w:topLinePunct w:val="0"/>
              <w:bidi w:val="0"/>
              <w:spacing w:line="360" w:lineRule="exact"/>
              <w:textAlignment w:val="auto"/>
            </w:pP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keepNext w:val="0"/>
              <w:keepLines w:val="0"/>
              <w:pageBreakBefore w:val="0"/>
              <w:kinsoku/>
              <w:wordWrap/>
              <w:overflowPunct/>
              <w:topLinePunct w:val="0"/>
              <w:bidi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ind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公司编制了《顾客满意测量控制程序》，对环境保护（土壤监测、环境评估、场地环境调查）、合理用能评估的技术服务的质量特性进行监视和测量，以验证其符合要求的程度，确保服务符合要求。</w:t>
            </w:r>
          </w:p>
          <w:p>
            <w:pPr>
              <w:keepNext w:val="0"/>
              <w:keepLines w:val="0"/>
              <w:pageBreakBefore w:val="0"/>
              <w:kinsoku/>
              <w:wordWrap/>
              <w:overflowPunct/>
              <w:topLinePunct w:val="0"/>
              <w:bidi w:val="0"/>
              <w:spacing w:line="360" w:lineRule="exact"/>
              <w:ind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、《管理评审控制程序》为保证公司质量管理体系的有效运行，通过对管理绩效的监视与测量，确保体系运行的有效性。</w:t>
            </w:r>
          </w:p>
          <w:p>
            <w:pPr>
              <w:keepNext w:val="0"/>
              <w:keepLines w:val="0"/>
              <w:pageBreakBefore w:val="0"/>
              <w:kinsoku/>
              <w:wordWrap/>
              <w:overflowPunct/>
              <w:topLinePunct w:val="0"/>
              <w:bidi w:val="0"/>
              <w:spacing w:line="360" w:lineRule="exact"/>
              <w:ind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查阅“目标完成情况统计表”，</w:t>
            </w:r>
          </w:p>
          <w:p>
            <w:pPr>
              <w:keepNext w:val="0"/>
              <w:keepLines w:val="0"/>
              <w:pageBreakBefore w:val="0"/>
              <w:kinsoku/>
              <w:wordWrap/>
              <w:overflowPunct/>
              <w:topLinePunct w:val="0"/>
              <w:bidi w:val="0"/>
              <w:spacing w:line="360" w:lineRule="exact"/>
              <w:ind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Theme="minorEastAsia" w:hAnsiTheme="minorEastAsia" w:eastAsiaTheme="minorEastAsia" w:cstheme="minorEastAsia"/>
                <w:szCs w:val="21"/>
              </w:rPr>
              <w:t>查阅“</w:t>
            </w:r>
            <w:r>
              <w:rPr>
                <w:rFonts w:hint="eastAsia" w:ascii="宋体" w:hAnsi="宋体" w:cs="宋体"/>
                <w:szCs w:val="21"/>
              </w:rPr>
              <w:t>环境目标</w:t>
            </w:r>
            <w:r>
              <w:rPr>
                <w:rFonts w:ascii="宋体" w:hAnsi="宋体" w:cs="宋体"/>
                <w:szCs w:val="21"/>
              </w:rPr>
              <w:t>、</w:t>
            </w:r>
            <w:r>
              <w:rPr>
                <w:rFonts w:hint="eastAsia" w:ascii="宋体" w:hAnsi="宋体" w:cs="宋体"/>
                <w:szCs w:val="21"/>
              </w:rPr>
              <w:t>指标和管理方案运行检查表</w:t>
            </w:r>
            <w:r>
              <w:rPr>
                <w:rFonts w:hint="eastAsia" w:asciiTheme="minorEastAsia" w:hAnsiTheme="minorEastAsia" w:eastAsiaTheme="minorEastAsia" w:cstheme="minorEastAsia"/>
                <w:szCs w:val="21"/>
              </w:rPr>
              <w:t>”和“职业健康目标</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指标和管理方案运行检查表”，</w:t>
            </w:r>
            <w:r>
              <w:rPr>
                <w:rFonts w:hint="eastAsia" w:ascii="宋体" w:hAnsi="宋体" w:cs="宋体"/>
                <w:szCs w:val="21"/>
              </w:rPr>
              <w:t>公司领导组织各部门对20</w:t>
            </w:r>
            <w:r>
              <w:rPr>
                <w:rFonts w:ascii="宋体" w:hAnsi="宋体" w:cs="宋体"/>
                <w:szCs w:val="21"/>
              </w:rPr>
              <w:t>20</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月环境和职业健康安全体系运行情况进行评价、分析。：</w:t>
            </w:r>
          </w:p>
          <w:p>
            <w:pPr>
              <w:keepNext w:val="0"/>
              <w:keepLines w:val="0"/>
              <w:pageBreakBefore w:val="0"/>
              <w:kinsoku/>
              <w:wordWrap/>
              <w:overflowPunct/>
              <w:topLinePunct w:val="0"/>
              <w:bidi w:val="0"/>
              <w:spacing w:line="360" w:lineRule="exact"/>
              <w:ind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keepNext w:val="0"/>
              <w:keepLines w:val="0"/>
              <w:pageBreakBefore w:val="0"/>
              <w:kinsoku/>
              <w:wordWrap/>
              <w:overflowPunct/>
              <w:topLinePunct w:val="0"/>
              <w:bidi w:val="0"/>
              <w:spacing w:line="360" w:lineRule="exact"/>
              <w:ind w:firstLine="420" w:firstLineChars="200"/>
              <w:textAlignment w:val="auto"/>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管理评审</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szCs w:val="21"/>
              </w:rPr>
            </w:pPr>
            <w:r>
              <w:rPr>
                <w:rFonts w:hint="eastAsia"/>
                <w:szCs w:val="21"/>
              </w:rPr>
              <w:t>QEO</w:t>
            </w:r>
          </w:p>
          <w:p>
            <w:pPr>
              <w:keepNext w:val="0"/>
              <w:keepLines w:val="0"/>
              <w:pageBreakBefore w:val="0"/>
              <w:kinsoku/>
              <w:wordWrap/>
              <w:overflowPunct/>
              <w:topLinePunct w:val="0"/>
              <w:bidi w:val="0"/>
              <w:spacing w:line="360" w:lineRule="exact"/>
              <w:textAlignment w:val="auto"/>
              <w:rPr>
                <w:szCs w:val="21"/>
              </w:rPr>
            </w:pPr>
            <w:r>
              <w:rPr>
                <w:rFonts w:hint="eastAsia"/>
                <w:szCs w:val="21"/>
              </w:rPr>
              <w:t>9.3</w:t>
            </w:r>
          </w:p>
          <w:p>
            <w:pPr>
              <w:keepNext w:val="0"/>
              <w:keepLines w:val="0"/>
              <w:pageBreakBefore w:val="0"/>
              <w:kinsoku/>
              <w:wordWrap/>
              <w:overflowPunct/>
              <w:topLinePunct w:val="0"/>
              <w:bidi w:val="0"/>
              <w:spacing w:line="360" w:lineRule="exact"/>
              <w:textAlignment w:val="auto"/>
              <w:rPr>
                <w:szCs w:val="21"/>
              </w:rPr>
            </w:pPr>
          </w:p>
          <w:p>
            <w:pPr>
              <w:keepNext w:val="0"/>
              <w:keepLines w:val="0"/>
              <w:pageBreakBefore w:val="0"/>
              <w:kinsoku/>
              <w:wordWrap/>
              <w:overflowPunct/>
              <w:topLinePunct w:val="0"/>
              <w:bidi w:val="0"/>
              <w:spacing w:line="360" w:lineRule="exact"/>
              <w:textAlignment w:val="auto"/>
              <w:rPr>
                <w:szCs w:val="21"/>
              </w:rPr>
            </w:pPr>
          </w:p>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提供：</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1.管理评审计划，</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评审时间：计划</w:t>
            </w:r>
            <w:r>
              <w:rPr>
                <w:rFonts w:hint="eastAsia"/>
                <w:sz w:val="24"/>
                <w:szCs w:val="22"/>
              </w:rPr>
              <w:t>20</w:t>
            </w:r>
            <w:r>
              <w:rPr>
                <w:sz w:val="24"/>
                <w:szCs w:val="22"/>
              </w:rPr>
              <w:t>20.7.26</w:t>
            </w:r>
            <w:r>
              <w:rPr>
                <w:rFonts w:hint="eastAsia" w:ascii="宋体" w:hAnsi="宋体" w:cs="宋体"/>
                <w:szCs w:val="21"/>
              </w:rPr>
              <w:t>进行，评审方式：会议评审，</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编制：</w:t>
            </w:r>
            <w:r>
              <w:rPr>
                <w:rFonts w:hint="eastAsia"/>
                <w:color w:val="000000"/>
                <w:szCs w:val="21"/>
              </w:rPr>
              <w:t>郑美佳</w:t>
            </w:r>
            <w:r>
              <w:rPr>
                <w:rFonts w:hint="eastAsia" w:ascii="宋体" w:hAnsi="宋体" w:cs="宋体"/>
                <w:szCs w:val="21"/>
              </w:rPr>
              <w:t xml:space="preserve">     审批：</w:t>
            </w:r>
            <w:r>
              <w:rPr>
                <w:rFonts w:hint="eastAsia"/>
              </w:rPr>
              <w:t>马国顺</w:t>
            </w:r>
            <w:r>
              <w:rPr>
                <w:rFonts w:hint="eastAsia" w:ascii="宋体" w:hAnsi="宋体" w:cs="宋体"/>
                <w:szCs w:val="21"/>
              </w:rPr>
              <w:t xml:space="preserve">    编制日期： 20</w:t>
            </w:r>
            <w:r>
              <w:rPr>
                <w:rFonts w:ascii="宋体" w:hAnsi="宋体" w:cs="宋体"/>
                <w:szCs w:val="21"/>
              </w:rPr>
              <w:t>20</w:t>
            </w:r>
            <w:r>
              <w:rPr>
                <w:rFonts w:hint="eastAsia" w:ascii="宋体" w:hAnsi="宋体" w:cs="宋体"/>
                <w:szCs w:val="21"/>
              </w:rPr>
              <w:t>年</w:t>
            </w:r>
            <w:r>
              <w:rPr>
                <w:rFonts w:ascii="宋体" w:hAnsi="宋体" w:cs="宋体"/>
                <w:szCs w:val="21"/>
              </w:rPr>
              <w:t>7</w:t>
            </w:r>
            <w:r>
              <w:rPr>
                <w:rFonts w:hint="eastAsia" w:ascii="宋体" w:hAnsi="宋体" w:cs="宋体"/>
                <w:szCs w:val="21"/>
              </w:rPr>
              <w:t>月</w:t>
            </w:r>
            <w:r>
              <w:rPr>
                <w:rFonts w:ascii="宋体" w:hAnsi="宋体" w:cs="宋体"/>
                <w:szCs w:val="21"/>
              </w:rPr>
              <w:t>25</w:t>
            </w:r>
            <w:r>
              <w:rPr>
                <w:rFonts w:hint="eastAsia" w:ascii="宋体" w:hAnsi="宋体" w:cs="宋体"/>
                <w:szCs w:val="21"/>
              </w:rPr>
              <w:t xml:space="preserve">日，   </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参加人员包括公司总经理、管理者代表、各部门负责人，</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计划中明确了评审内容和资料准备要求。</w:t>
            </w:r>
          </w:p>
          <w:p>
            <w:pPr>
              <w:keepNext w:val="0"/>
              <w:keepLines w:val="0"/>
              <w:pageBreakBefore w:val="0"/>
              <w:numPr>
                <w:ilvl w:val="0"/>
                <w:numId w:val="3"/>
              </w:numPr>
              <w:kinsoku/>
              <w:wordWrap/>
              <w:overflowPunct/>
              <w:topLinePunct w:val="0"/>
              <w:bidi w:val="0"/>
              <w:spacing w:line="360" w:lineRule="exact"/>
              <w:textAlignment w:val="auto"/>
              <w:rPr>
                <w:rFonts w:ascii="宋体" w:hAnsi="宋体"/>
                <w:szCs w:val="21"/>
              </w:rPr>
            </w:pPr>
            <w:r>
              <w:rPr>
                <w:rFonts w:hint="eastAsia" w:ascii="宋体" w:hAnsi="宋体" w:cs="宋体"/>
                <w:szCs w:val="21"/>
              </w:rPr>
              <w:t>管理</w:t>
            </w:r>
            <w:r>
              <w:rPr>
                <w:rFonts w:hint="eastAsia" w:ascii="宋体" w:hAnsi="宋体"/>
                <w:szCs w:val="21"/>
              </w:rPr>
              <w:t>评审内容：</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1)</w:t>
            </w:r>
            <w:r>
              <w:rPr>
                <w:rFonts w:hAnsi="宋体"/>
                <w:szCs w:val="21"/>
              </w:rPr>
              <w:t>公司内外部环境、相关方的需求和期望、应对风险和机遇的措施及评价；</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2</w:t>
            </w:r>
            <w:r>
              <w:rPr>
                <w:rFonts w:hAnsi="宋体"/>
                <w:szCs w:val="21"/>
              </w:rPr>
              <w:t>）内部审核结果分析报告</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3</w:t>
            </w:r>
            <w:r>
              <w:rPr>
                <w:rFonts w:hAnsi="宋体"/>
                <w:szCs w:val="21"/>
              </w:rPr>
              <w:t>）目标完成情况及质量、环境、健安绩效报告</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4</w:t>
            </w:r>
            <w:r>
              <w:rPr>
                <w:rFonts w:hAnsi="宋体"/>
                <w:szCs w:val="21"/>
              </w:rPr>
              <w:t>）纠正措施、预防措施效果分析报告</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5</w:t>
            </w:r>
            <w:r>
              <w:rPr>
                <w:rFonts w:hAnsi="宋体"/>
                <w:szCs w:val="21"/>
              </w:rPr>
              <w:t>）管理方针、目标适宜性分析报告</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6</w:t>
            </w:r>
            <w:r>
              <w:rPr>
                <w:rFonts w:hAnsi="宋体"/>
                <w:szCs w:val="21"/>
              </w:rPr>
              <w:t>）法律法规和其他要求遵循情况分析报告</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7</w:t>
            </w:r>
            <w:r>
              <w:rPr>
                <w:rFonts w:hAnsi="宋体"/>
                <w:szCs w:val="21"/>
              </w:rPr>
              <w:t>）关于如何提高公司管理体系运行质量和效率的建议</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8</w:t>
            </w:r>
            <w:r>
              <w:rPr>
                <w:rFonts w:hAnsi="宋体"/>
                <w:szCs w:val="21"/>
              </w:rPr>
              <w:t>）顾客反馈及满意度调查情况，相关方环境、健安信息沟通情况</w:t>
            </w:r>
          </w:p>
          <w:p>
            <w:pPr>
              <w:keepNext w:val="0"/>
              <w:keepLines w:val="0"/>
              <w:pageBreakBefore w:val="0"/>
              <w:kinsoku/>
              <w:wordWrap/>
              <w:overflowPunct/>
              <w:topLinePunct w:val="0"/>
              <w:bidi w:val="0"/>
              <w:spacing w:line="360" w:lineRule="exact"/>
              <w:ind w:firstLine="420" w:firstLineChars="200"/>
              <w:textAlignment w:val="auto"/>
              <w:rPr>
                <w:szCs w:val="21"/>
              </w:rPr>
            </w:pPr>
            <w:r>
              <w:rPr>
                <w:szCs w:val="21"/>
              </w:rPr>
              <w:t>9</w:t>
            </w:r>
            <w:r>
              <w:rPr>
                <w:rFonts w:hAnsi="宋体"/>
                <w:szCs w:val="21"/>
              </w:rPr>
              <w:t>）过程绩效及产品符合性总结，健安管理参与协商结果。</w:t>
            </w:r>
          </w:p>
          <w:p>
            <w:pPr>
              <w:keepNext w:val="0"/>
              <w:keepLines w:val="0"/>
              <w:pageBreakBefore w:val="0"/>
              <w:kinsoku/>
              <w:wordWrap/>
              <w:overflowPunct/>
              <w:topLinePunct w:val="0"/>
              <w:bidi w:val="0"/>
              <w:spacing w:line="360" w:lineRule="exact"/>
              <w:ind w:firstLine="420" w:firstLineChars="200"/>
              <w:textAlignment w:val="auto"/>
              <w:rPr>
                <w:rFonts w:hAnsi="宋体"/>
                <w:szCs w:val="21"/>
              </w:rPr>
            </w:pPr>
            <w:r>
              <w:rPr>
                <w:szCs w:val="21"/>
              </w:rPr>
              <w:t>10</w:t>
            </w:r>
            <w:r>
              <w:rPr>
                <w:rFonts w:hAnsi="宋体"/>
                <w:szCs w:val="21"/>
              </w:rPr>
              <w:t>）影响体系变更情况提出了自体系运行以来取得的成绩和存在的不</w:t>
            </w:r>
            <w:r>
              <w:rPr>
                <w:rFonts w:hint="eastAsia" w:hAnsi="宋体"/>
                <w:szCs w:val="21"/>
              </w:rPr>
              <w:t>。</w:t>
            </w:r>
          </w:p>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提供管理评审报告。</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管理评审结论：</w:t>
            </w:r>
            <w:r>
              <w:rPr>
                <w:rFonts w:ascii="宋体" w:hAnsi="宋体" w:cs="宋体"/>
                <w:szCs w:val="21"/>
              </w:rPr>
              <w:t>最终得出本公司管理体系是适宜的、充分的、有效的，方针和目标是适宜的和有效的。但为了更好的运行体系，特提出以下要求：</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ascii="宋体" w:hAnsi="宋体" w:cs="宋体"/>
                <w:szCs w:val="21"/>
              </w:rPr>
              <w:t>体系运行过程中全体人员都有责任对体系文件的不适宜之处提出修改建议，来进一步完善体系文件。</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总则</w:t>
            </w:r>
          </w:p>
          <w:p>
            <w:pPr>
              <w:keepNext w:val="0"/>
              <w:keepLines w:val="0"/>
              <w:pageBreakBefore w:val="0"/>
              <w:kinsoku/>
              <w:wordWrap/>
              <w:overflowPunct/>
              <w:topLinePunct w:val="0"/>
              <w:bidi w:val="0"/>
              <w:spacing w:line="360" w:lineRule="exact"/>
              <w:textAlignment w:val="auto"/>
              <w:rPr>
                <w:rFonts w:ascii="宋体" w:hAnsi="宋体" w:cs="宋体"/>
                <w:szCs w:val="21"/>
              </w:rPr>
            </w:pPr>
          </w:p>
        </w:tc>
        <w:tc>
          <w:tcPr>
            <w:tcW w:w="1012" w:type="dxa"/>
          </w:tcPr>
          <w:p>
            <w:pPr>
              <w:keepNext w:val="0"/>
              <w:keepLines w:val="0"/>
              <w:pageBreakBefore w:val="0"/>
              <w:kinsoku/>
              <w:wordWrap/>
              <w:overflowPunct/>
              <w:topLinePunct w:val="0"/>
              <w:bidi w:val="0"/>
              <w:spacing w:line="360" w:lineRule="exact"/>
              <w:textAlignment w:val="auto"/>
              <w:rPr>
                <w:szCs w:val="21"/>
              </w:rPr>
            </w:pPr>
            <w:r>
              <w:rPr>
                <w:rFonts w:hint="eastAsia"/>
                <w:szCs w:val="21"/>
              </w:rPr>
              <w:t>QEO 10.1</w:t>
            </w:r>
          </w:p>
          <w:p>
            <w:pPr>
              <w:keepNext w:val="0"/>
              <w:keepLines w:val="0"/>
              <w:pageBreakBefore w:val="0"/>
              <w:kinsoku/>
              <w:wordWrap/>
              <w:overflowPunct/>
              <w:topLinePunct w:val="0"/>
              <w:bidi w:val="0"/>
              <w:spacing w:line="360" w:lineRule="exact"/>
              <w:textAlignment w:val="auto"/>
            </w:pPr>
          </w:p>
        </w:tc>
        <w:tc>
          <w:tcPr>
            <w:tcW w:w="10642" w:type="dxa"/>
          </w:tcPr>
          <w:p>
            <w:pPr>
              <w:keepNext w:val="0"/>
              <w:keepLines w:val="0"/>
              <w:pageBreakBefore w:val="0"/>
              <w:kinsoku/>
              <w:wordWrap/>
              <w:overflowPunct/>
              <w:topLinePunct w:val="0"/>
              <w:bidi w:val="0"/>
              <w:spacing w:line="360" w:lineRule="exact"/>
              <w:ind w:firstLine="420" w:firstLineChars="200"/>
              <w:textAlignment w:val="auto"/>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 xml:space="preserve"> ——具体事实可见审核10.2条款记录。</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持续改进</w:t>
            </w:r>
          </w:p>
        </w:tc>
        <w:tc>
          <w:tcPr>
            <w:tcW w:w="1012" w:type="dxa"/>
          </w:tcPr>
          <w:p>
            <w:pPr>
              <w:keepNext w:val="0"/>
              <w:keepLines w:val="0"/>
              <w:pageBreakBefore w:val="0"/>
              <w:kinsoku/>
              <w:wordWrap/>
              <w:overflowPunct/>
              <w:topLinePunct w:val="0"/>
              <w:bidi w:val="0"/>
              <w:spacing w:line="360" w:lineRule="exact"/>
              <w:textAlignment w:val="auto"/>
              <w:rPr>
                <w:szCs w:val="21"/>
              </w:rPr>
            </w:pPr>
            <w:r>
              <w:rPr>
                <w:rFonts w:hint="eastAsia"/>
                <w:szCs w:val="21"/>
              </w:rPr>
              <w:t>QEO</w:t>
            </w:r>
          </w:p>
          <w:p>
            <w:pPr>
              <w:keepNext w:val="0"/>
              <w:keepLines w:val="0"/>
              <w:pageBreakBefore w:val="0"/>
              <w:kinsoku/>
              <w:wordWrap/>
              <w:overflowPunct/>
              <w:topLinePunct w:val="0"/>
              <w:bidi w:val="0"/>
              <w:spacing w:line="360" w:lineRule="exact"/>
              <w:textAlignment w:val="auto"/>
              <w:rPr>
                <w:szCs w:val="21"/>
              </w:rPr>
            </w:pPr>
            <w:r>
              <w:rPr>
                <w:rFonts w:hint="eastAsia"/>
                <w:szCs w:val="21"/>
              </w:rPr>
              <w:t>10.3</w:t>
            </w:r>
          </w:p>
        </w:tc>
        <w:tc>
          <w:tcPr>
            <w:tcW w:w="10642" w:type="dxa"/>
            <w:vAlign w:val="center"/>
          </w:tcPr>
          <w:p>
            <w:pPr>
              <w:keepNext w:val="0"/>
              <w:keepLines w:val="0"/>
              <w:pageBreakBefore w:val="0"/>
              <w:kinsoku/>
              <w:wordWrap/>
              <w:overflowPunct/>
              <w:topLinePunct w:val="0"/>
              <w:bidi w:val="0"/>
              <w:spacing w:line="360" w:lineRule="exact"/>
              <w:textAlignment w:val="auto"/>
              <w:rPr>
                <w:rFonts w:ascii="华文中宋" w:hAnsi="华文中宋" w:eastAsia="华文中宋" w:cs="宋体"/>
                <w:bCs/>
                <w:color w:val="000000"/>
              </w:rPr>
            </w:pPr>
            <w:r>
              <w:rPr>
                <w:rFonts w:hint="eastAsia" w:ascii="宋体" w:hAnsi="宋体" w:cs="宋体"/>
                <w:szCs w:val="21"/>
              </w:rPr>
              <w:t xml:space="preserve">  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根据不同过程、不同产品和不同要求，采取不同的方法进行监视、测量和分析。</w:t>
            </w:r>
          </w:p>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pPr>
              <w:keepNext w:val="0"/>
              <w:keepLines w:val="0"/>
              <w:pageBreakBefore w:val="0"/>
              <w:kinsoku/>
              <w:wordWrap/>
              <w:overflowPunct/>
              <w:topLinePunct w:val="0"/>
              <w:bidi w:val="0"/>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keepNext w:val="0"/>
              <w:keepLines w:val="0"/>
              <w:pageBreakBefore w:val="0"/>
              <w:kinsoku/>
              <w:wordWrap/>
              <w:overflowPunct/>
              <w:topLinePunct w:val="0"/>
              <w:bidi w:val="0"/>
              <w:spacing w:line="360" w:lineRule="exact"/>
              <w:textAlignment w:val="auto"/>
              <w:rPr>
                <w:rFonts w:ascii="宋体" w:hAnsi="宋体" w:cs="宋体"/>
                <w:szCs w:val="21"/>
              </w:rPr>
            </w:pPr>
            <w:r>
              <w:rPr>
                <w:rFonts w:hint="eastAsia"/>
                <w:sz w:val="21"/>
                <w:szCs w:val="21"/>
                <w:lang w:val="en-US" w:eastAsia="zh-CN"/>
              </w:rPr>
              <w:t>远程审核不符合</w:t>
            </w:r>
            <w:r>
              <w:rPr>
                <w:rFonts w:hint="eastAsia"/>
                <w:sz w:val="21"/>
                <w:szCs w:val="21"/>
              </w:rPr>
              <w:t>验证/投诉或事故/政府主管部门监督抽查情况</w:t>
            </w:r>
          </w:p>
        </w:tc>
        <w:tc>
          <w:tcPr>
            <w:tcW w:w="1012" w:type="dxa"/>
          </w:tcPr>
          <w:p>
            <w:pPr>
              <w:keepNext w:val="0"/>
              <w:keepLines w:val="0"/>
              <w:pageBreakBefore w:val="0"/>
              <w:kinsoku/>
              <w:wordWrap/>
              <w:overflowPunct/>
              <w:topLinePunct w:val="0"/>
              <w:bidi w:val="0"/>
              <w:spacing w:line="360" w:lineRule="exact"/>
              <w:textAlignment w:val="auto"/>
            </w:pPr>
          </w:p>
        </w:tc>
        <w:tc>
          <w:tcPr>
            <w:tcW w:w="10642" w:type="dxa"/>
            <w:vAlign w:val="center"/>
          </w:tcPr>
          <w:p>
            <w:pPr>
              <w:keepNext w:val="0"/>
              <w:keepLines w:val="0"/>
              <w:pageBreakBefore w:val="0"/>
              <w:kinsoku/>
              <w:wordWrap/>
              <w:overflowPunct/>
              <w:topLinePunct w:val="0"/>
              <w:bidi w:val="0"/>
              <w:spacing w:line="360" w:lineRule="exact"/>
              <w:textAlignment w:val="auto"/>
            </w:pPr>
            <w:r>
              <w:rPr>
                <w:rFonts w:hint="eastAsia"/>
                <w:b w:val="0"/>
                <w:bCs/>
                <w:color w:val="000000" w:themeColor="text1"/>
                <w:lang w:val="en-US" w:eastAsia="zh-CN"/>
              </w:rPr>
              <w:t>远程审核不符合项为</w:t>
            </w:r>
            <w:r>
              <w:rPr>
                <w:rFonts w:hint="eastAsia"/>
                <w:b w:val="0"/>
                <w:bCs/>
                <w:color w:val="000000" w:themeColor="text1"/>
              </w:rPr>
              <w:t>业务部GB/T 19001</w:t>
            </w:r>
            <w:r>
              <w:rPr>
                <w:rFonts w:hint="eastAsia"/>
                <w:b w:val="0"/>
                <w:bCs/>
                <w:color w:val="000000" w:themeColor="text1"/>
                <w:lang w:val="en-US" w:eastAsia="zh-CN"/>
              </w:rPr>
              <w:t>-</w:t>
            </w:r>
            <w:r>
              <w:rPr>
                <w:rFonts w:hint="eastAsia"/>
                <w:b w:val="0"/>
                <w:bCs/>
                <w:color w:val="000000" w:themeColor="text1"/>
              </w:rPr>
              <w:t>2016标准8.2.3条款 ，GB/T 24001-2016标准8.1条款，</w:t>
            </w:r>
            <w:r>
              <w:rPr>
                <w:rFonts w:hint="eastAsia"/>
                <w:b w:val="0"/>
                <w:bCs/>
                <w:color w:val="000000" w:themeColor="text1"/>
                <w:lang w:val="en-US" w:eastAsia="zh-CN"/>
              </w:rPr>
              <w:t>GB/T</w:t>
            </w:r>
            <w:r>
              <w:rPr>
                <w:rFonts w:hint="eastAsia"/>
                <w:b w:val="0"/>
                <w:bCs/>
                <w:color w:val="000000" w:themeColor="text1"/>
              </w:rPr>
              <w:t>45001</w:t>
            </w:r>
            <w:r>
              <w:rPr>
                <w:rFonts w:hint="eastAsia"/>
                <w:b w:val="0"/>
                <w:bCs/>
                <w:color w:val="000000" w:themeColor="text1"/>
                <w:lang w:val="en-US" w:eastAsia="zh-CN"/>
              </w:rPr>
              <w:t>-2020</w:t>
            </w:r>
            <w:r>
              <w:rPr>
                <w:rFonts w:hint="eastAsia"/>
                <w:b w:val="0"/>
                <w:bCs/>
                <w:color w:val="000000" w:themeColor="text1"/>
              </w:rPr>
              <w:t>标准8.1条款</w:t>
            </w:r>
            <w:r>
              <w:rPr>
                <w:rFonts w:hint="eastAsia"/>
                <w:b w:val="0"/>
                <w:bCs/>
                <w:color w:val="000000" w:themeColor="text1"/>
                <w:lang w:eastAsia="zh-CN"/>
              </w:rPr>
              <w:t>，</w:t>
            </w:r>
            <w:r>
              <w:rPr>
                <w:rFonts w:hint="eastAsia"/>
                <w:b w:val="0"/>
                <w:bCs/>
                <w:color w:val="000000" w:themeColor="text1"/>
                <w:lang w:val="en-US" w:eastAsia="zh-CN"/>
              </w:rPr>
              <w:t>本次现场审核未发现类似问题，经验证采取的措施有效</w:t>
            </w:r>
            <w:r>
              <w:rPr>
                <w:rFonts w:hint="eastAsia"/>
              </w:rPr>
              <w:t>。</w:t>
            </w:r>
          </w:p>
          <w:p>
            <w:pPr>
              <w:pStyle w:val="8"/>
              <w:keepNext w:val="0"/>
              <w:keepLines w:val="0"/>
              <w:pageBreakBefore w:val="0"/>
              <w:kinsoku/>
              <w:wordWrap/>
              <w:overflowPunct/>
              <w:topLinePunct w:val="0"/>
              <w:bidi w:val="0"/>
              <w:spacing w:line="360" w:lineRule="exact"/>
              <w:textAlignment w:val="auto"/>
            </w:pPr>
            <w:r>
              <w:rPr>
                <w:rFonts w:hint="eastAsia"/>
              </w:rPr>
              <w:t>公司管理体系自运行以来，未发生质量、环境、职业健康安全事故</w:t>
            </w:r>
          </w:p>
          <w:p>
            <w:pPr>
              <w:pStyle w:val="8"/>
              <w:keepNext w:val="0"/>
              <w:keepLines w:val="0"/>
              <w:pageBreakBefore w:val="0"/>
              <w:kinsoku/>
              <w:wordWrap/>
              <w:overflowPunct/>
              <w:topLinePunct w:val="0"/>
              <w:bidi w:val="0"/>
              <w:spacing w:line="360" w:lineRule="exact"/>
              <w:textAlignment w:val="auto"/>
            </w:pPr>
            <w:r>
              <w:rPr>
                <w:rFonts w:hint="eastAsia"/>
              </w:rPr>
              <w:t>管理体系运行期间未发生顾客及相关方投诉情况</w:t>
            </w:r>
          </w:p>
          <w:p>
            <w:pPr>
              <w:pStyle w:val="8"/>
              <w:keepNext w:val="0"/>
              <w:keepLines w:val="0"/>
              <w:pageBreakBefore w:val="0"/>
              <w:kinsoku/>
              <w:wordWrap/>
              <w:overflowPunct/>
              <w:topLinePunct w:val="0"/>
              <w:bidi w:val="0"/>
              <w:spacing w:line="360" w:lineRule="exact"/>
              <w:textAlignment w:val="auto"/>
            </w:pPr>
            <w:r>
              <w:rPr>
                <w:rFonts w:hint="eastAsia"/>
              </w:rPr>
              <w:t>目前没有上级主管部门对公司的在质量、环境、职业健康安全监督抽查</w:t>
            </w:r>
          </w:p>
        </w:tc>
        <w:tc>
          <w:tcPr>
            <w:tcW w:w="895" w:type="dxa"/>
          </w:tcPr>
          <w:p>
            <w:pPr>
              <w:keepNext w:val="0"/>
              <w:keepLines w:val="0"/>
              <w:pageBreakBefore w:val="0"/>
              <w:kinsoku/>
              <w:wordWrap/>
              <w:overflowPunct/>
              <w:topLinePunct w:val="0"/>
              <w:bidi w:val="0"/>
              <w:spacing w:line="360" w:lineRule="exact"/>
              <w:textAlignment w:val="auto"/>
            </w:pPr>
          </w:p>
        </w:tc>
      </w:tr>
    </w:tbl>
    <w:p>
      <w:r>
        <w:ptab w:relativeTo="margin" w:alignment="center" w:leader="none"/>
      </w:r>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10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iCs/>
                <w:sz w:val="21"/>
                <w:szCs w:val="21"/>
              </w:rPr>
              <w:t>业务部</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iCs/>
                <w:sz w:val="21"/>
                <w:szCs w:val="21"/>
              </w:rPr>
              <w:t>常喜红</w:t>
            </w:r>
            <w:r>
              <w:rPr>
                <w:rFonts w:hint="default" w:ascii="Times New Roman" w:hAnsi="Times New Roman" w:eastAsia="宋体" w:cs="Times New Roman"/>
                <w:sz w:val="21"/>
                <w:szCs w:val="21"/>
              </w:rPr>
              <w:t xml:space="preserve">       </w:t>
            </w:r>
          </w:p>
        </w:tc>
        <w:tc>
          <w:tcPr>
            <w:tcW w:w="89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审核员：张鹏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审核时间：202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日</w:t>
            </w:r>
          </w:p>
        </w:tc>
        <w:tc>
          <w:tcPr>
            <w:tcW w:w="89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审核条款： </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Q5.3/6.2/8.2/8.4/8.5.3/8.5.5/9.1.2</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EO5.3/6.2/6.1.2/8.1/8.2</w:t>
            </w:r>
          </w:p>
        </w:tc>
        <w:tc>
          <w:tcPr>
            <w:tcW w:w="89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组织的岗位、职责和权限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QEO5.3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业务部职责和权限规定如下：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1.负责建立顾客档案，维护客户关系。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2.对顾客满意度的调查、评价、实施改善及持续改进；</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3.开展重点客户的攻关，主持与大客户的商务谈判与业务管理；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4．做好产品售后服务工作，制定客户访问走访计划，建立服务档案；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5．规范内部管理，建立建全各项规章制度和客户档案，搞好合同管理、价格管理、收款和总结考核等各项工作；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 6.贯彻执行公司质量职业健康安全环境管理方针、目标，保持质量职业健康安全环境管理体系本部门有效运行；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val="0"/>
                <w:spacing w:val="0"/>
                <w:sz w:val="21"/>
                <w:szCs w:val="21"/>
              </w:rPr>
            </w:pPr>
            <w:r>
              <w:rPr>
                <w:rFonts w:hint="default" w:ascii="Times New Roman" w:hAnsi="Times New Roman" w:eastAsia="宋体" w:cs="Times New Roman"/>
                <w:sz w:val="21"/>
                <w:szCs w:val="21"/>
              </w:rPr>
              <w:t>询问业务部经理</w:t>
            </w:r>
            <w:r>
              <w:rPr>
                <w:rFonts w:hint="default" w:ascii="Times New Roman" w:hAnsi="Times New Roman" w:eastAsia="宋体" w:cs="Times New Roman"/>
                <w:iCs/>
                <w:sz w:val="21"/>
                <w:szCs w:val="21"/>
              </w:rPr>
              <w:t>常喜红</w:t>
            </w:r>
            <w:r>
              <w:rPr>
                <w:rFonts w:hint="default" w:ascii="Times New Roman" w:hAnsi="Times New Roman" w:eastAsia="宋体" w:cs="Times New Roman"/>
                <w:sz w:val="21"/>
                <w:szCs w:val="21"/>
              </w:rPr>
              <w:t>职责回答正确。</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管理目标及其实现的策划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QEO6.2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部门的目标：</w:t>
            </w:r>
            <w:r>
              <w:rPr>
                <w:rFonts w:hint="default" w:ascii="Times New Roman" w:hAnsi="Times New Roman" w:eastAsia="宋体" w:cs="Times New Roman"/>
                <w:sz w:val="21"/>
                <w:szCs w:val="21"/>
                <w:lang w:val="en-US" w:eastAsia="zh-CN"/>
              </w:rPr>
              <w:t xml:space="preserve">                              考核结果 （2021.3.30）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顾客满意度≥90分</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固体废物分类存放率为100%。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100%</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火灾、触电、重大交通责任事故发生率为0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100%</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方案同综合部。</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环境因素、危险源识别和评价</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6.1.2</w:t>
            </w: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业务部对环境因素进行了辨识，环境因素包括纸张的消耗、电的消耗、水的消耗等11条，其中潜在火灾的发生和废旧打印机硒鼓墨盒的排放识别为重要环境因素。</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业务部对危险源进行了识别，危险源包括触电、潜在火灾的发生、交通事故等7条，其中潜在火灾的发生识别为不可接受风险。</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运行控制</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EO8.1</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本部门执行突发事件应急处置条例、职业危害预防制度、固体废弃物管理流程、废水控制管理流程等。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运行控制情况：办公过程注意节约用电，做到人走灯灭，电脑长时间不用时关机，下班前要关闭电源；办公区域内配置的灭火器,在有效期内。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办公过程使用的电器如：空调、电脑、灯具均符合安全设计要求，使用过程注意安全，预防触电，工作时间平均每天8小时；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办公用品按要求由公司</w:t>
            </w:r>
            <w:r>
              <w:rPr>
                <w:rFonts w:hint="default" w:ascii="Times New Roman" w:hAnsi="Times New Roman" w:eastAsia="宋体" w:cs="Times New Roman"/>
                <w:sz w:val="21"/>
                <w:szCs w:val="21"/>
              </w:rPr>
              <w:t>综合部</w:t>
            </w:r>
            <w:r>
              <w:rPr>
                <w:rFonts w:hint="default" w:ascii="Times New Roman" w:hAnsi="Times New Roman" w:eastAsia="宋体" w:cs="Times New Roman"/>
                <w:sz w:val="21"/>
                <w:szCs w:val="21"/>
                <w:lang w:val="en-GB"/>
              </w:rPr>
              <w:t xml:space="preserve">负责发放，作好记录；  </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GB"/>
              </w:rPr>
              <w:t xml:space="preserve">    </w:t>
            </w:r>
            <w:r>
              <w:rPr>
                <w:rFonts w:hint="default" w:ascii="Times New Roman" w:hAnsi="Times New Roman" w:eastAsia="宋体" w:cs="Times New Roman"/>
                <w:sz w:val="21"/>
                <w:szCs w:val="21"/>
              </w:rPr>
              <w:t>火灾：现场配备了消防栓、灭火器，经查均在有效压力范围内。每月对消防器材进行一次全面检查--提供消防器材检查记录</w:t>
            </w:r>
          </w:p>
          <w:p>
            <w:pPr>
              <w:pStyle w:val="8"/>
              <w:keepNext w:val="0"/>
              <w:keepLines w:val="0"/>
              <w:pageBreakBefore w:val="0"/>
              <w:widowControl w:val="0"/>
              <w:kinsoku/>
              <w:wordWrap/>
              <w:overflowPunct/>
              <w:topLinePunct w:val="0"/>
              <w:autoSpaceDE/>
              <w:autoSpaceDN/>
              <w:bidi w:val="0"/>
              <w:adjustRightInd/>
              <w:snapToGrid/>
              <w:spacing w:line="360" w:lineRule="exact"/>
              <w:ind w:firstLine="46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触电：办公区均使用安全电器，灯具离地距离符合要求，每季度一次检查线路、灯具、电器等的安全性能，经常对员工进行安全用电知识宣贯，确保安全用电，无触电事故发生。</w:t>
            </w:r>
          </w:p>
          <w:p>
            <w:pPr>
              <w:pStyle w:val="8"/>
              <w:keepNext w:val="0"/>
              <w:keepLines w:val="0"/>
              <w:pageBreakBefore w:val="0"/>
              <w:widowControl w:val="0"/>
              <w:kinsoku/>
              <w:wordWrap/>
              <w:overflowPunct/>
              <w:topLinePunct w:val="0"/>
              <w:autoSpaceDE/>
              <w:autoSpaceDN/>
              <w:bidi w:val="0"/>
              <w:adjustRightInd/>
              <w:snapToGrid/>
              <w:spacing w:line="360" w:lineRule="exact"/>
              <w:ind w:firstLine="46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汽车尾气：使用高标号燃油降低汽车尾气有害气体的排放，定期对车辆进行检定，避免事故、尾气达标排放等。</w:t>
            </w:r>
          </w:p>
          <w:p>
            <w:pPr>
              <w:pStyle w:val="8"/>
              <w:keepNext w:val="0"/>
              <w:keepLines w:val="0"/>
              <w:pageBreakBefore w:val="0"/>
              <w:widowControl w:val="0"/>
              <w:kinsoku/>
              <w:wordWrap/>
              <w:overflowPunct/>
              <w:topLinePunct w:val="0"/>
              <w:autoSpaceDE/>
              <w:autoSpaceDN/>
              <w:bidi w:val="0"/>
              <w:adjustRightInd/>
              <w:snapToGrid/>
              <w:spacing w:line="360" w:lineRule="exact"/>
              <w:ind w:firstLine="46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办公过程注意节约用电，做到人走灯灭，电脑长时间不用时关机，下班前要关闭电源；</w:t>
            </w:r>
          </w:p>
          <w:p>
            <w:pPr>
              <w:pStyle w:val="8"/>
              <w:keepNext w:val="0"/>
              <w:keepLines w:val="0"/>
              <w:pageBreakBefore w:val="0"/>
              <w:widowControl w:val="0"/>
              <w:kinsoku/>
              <w:wordWrap/>
              <w:overflowPunct/>
              <w:topLinePunct w:val="0"/>
              <w:autoSpaceDE/>
              <w:autoSpaceDN/>
              <w:bidi w:val="0"/>
              <w:adjustRightInd/>
              <w:snapToGrid/>
              <w:spacing w:line="360" w:lineRule="exact"/>
              <w:ind w:firstLine="46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办公过程产生的固废按综合部要求放到指定地点，现场无混放现象；办公用品按要求由综合部负责发放，作好记录； </w:t>
            </w:r>
          </w:p>
          <w:p>
            <w:pPr>
              <w:pStyle w:val="8"/>
              <w:keepNext w:val="0"/>
              <w:keepLines w:val="0"/>
              <w:pageBreakBefore w:val="0"/>
              <w:widowControl w:val="0"/>
              <w:kinsoku/>
              <w:wordWrap/>
              <w:overflowPunct/>
              <w:topLinePunct w:val="0"/>
              <w:autoSpaceDE/>
              <w:autoSpaceDN/>
              <w:bidi w:val="0"/>
              <w:adjustRightInd/>
              <w:snapToGrid/>
              <w:spacing w:line="360" w:lineRule="exact"/>
              <w:ind w:firstLine="46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生活污水用于绿化、洒水降尘；</w:t>
            </w:r>
          </w:p>
          <w:p>
            <w:pPr>
              <w:pStyle w:val="8"/>
              <w:keepNext w:val="0"/>
              <w:keepLines w:val="0"/>
              <w:pageBreakBefore w:val="0"/>
              <w:widowControl w:val="0"/>
              <w:kinsoku/>
              <w:wordWrap/>
              <w:overflowPunct/>
              <w:topLinePunct w:val="0"/>
              <w:autoSpaceDE/>
              <w:autoSpaceDN/>
              <w:bidi w:val="0"/>
              <w:adjustRightInd/>
              <w:snapToGrid/>
              <w:spacing w:line="360" w:lineRule="exact"/>
              <w:ind w:firstLine="46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普通固废排放：生活办公垃圾按照小区规定放置指定区域。</w:t>
            </w:r>
          </w:p>
          <w:p>
            <w:pPr>
              <w:pStyle w:val="8"/>
              <w:keepNext w:val="0"/>
              <w:keepLines w:val="0"/>
              <w:pageBreakBefore w:val="0"/>
              <w:widowControl w:val="0"/>
              <w:kinsoku/>
              <w:wordWrap/>
              <w:overflowPunct/>
              <w:topLinePunct w:val="0"/>
              <w:autoSpaceDE/>
              <w:autoSpaceDN/>
              <w:bidi w:val="0"/>
              <w:adjustRightInd/>
              <w:snapToGrid/>
              <w:spacing w:line="360" w:lineRule="exact"/>
              <w:ind w:firstLine="460" w:firstLineChars="200"/>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受审核方无库房。</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应急准备和响应</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EO8.2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组织应急预案演练：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2020年5月15日，公司组织了消防应急演练，应急措施有效性评价：措施有效。改进建议：应加强义务消防员的培训工作，同时加强全体员工的法律意识，加强自我保护的意识。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2020年5月17日，公司对应急准备及响应程序进行评审，评审原因：火灾演练后对火灾应急预案和应急准备及响应程序进行评审。结论：火灾应急预案和应急准备及响应程序符合实际、内容充分、规定有效，经评审无需修定。评审人：马国顺、高明军、郑美佳、吴金蓬。</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 业务部参与了应急演练。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自体系运行以来尚未发生紧急情况。</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产品和服务的要求</w:t>
            </w:r>
          </w:p>
        </w:tc>
        <w:tc>
          <w:tcPr>
            <w:tcW w:w="10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Q8.2</w:t>
            </w:r>
          </w:p>
        </w:tc>
        <w:tc>
          <w:tcPr>
            <w:tcW w:w="1064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bCs/>
                <w:sz w:val="21"/>
                <w:szCs w:val="21"/>
              </w:rPr>
              <w:sym w:font="Wingdings 2" w:char="F098"/>
            </w:r>
            <w:r>
              <w:rPr>
                <w:rFonts w:hint="default" w:ascii="Times New Roman" w:hAnsi="Times New Roman" w:eastAsia="宋体" w:cs="Times New Roman"/>
                <w:bCs/>
                <w:sz w:val="21"/>
                <w:szCs w:val="21"/>
              </w:rPr>
              <w:t>企业主要产品和服务：</w:t>
            </w:r>
            <w:r>
              <w:rPr>
                <w:rFonts w:hint="default" w:ascii="Times New Roman" w:hAnsi="Times New Roman" w:eastAsia="宋体" w:cs="Times New Roman"/>
                <w:color w:val="000000"/>
                <w:sz w:val="21"/>
                <w:szCs w:val="21"/>
              </w:rPr>
              <w:t>环境保护（土壤监测、环境评估、场地环境调查）、合理用能评估的技术服务</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sym w:font="Wingdings 2" w:char="F098"/>
            </w:r>
            <w:r>
              <w:rPr>
                <w:rFonts w:hint="default" w:ascii="Times New Roman" w:hAnsi="Times New Roman" w:eastAsia="宋体" w:cs="Times New Roman"/>
                <w:bCs/>
                <w:sz w:val="21"/>
                <w:szCs w:val="21"/>
              </w:rPr>
              <w:t>企业服务按照国家标准、法律法规要求及顾客要求进行服务，与产品和服务有关的要求主要体现在合同及相关法律法规中。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sym w:font="Wingdings 2" w:char="F098"/>
            </w:r>
            <w:r>
              <w:rPr>
                <w:rFonts w:hint="default" w:ascii="Times New Roman" w:hAnsi="Times New Roman" w:eastAsia="宋体" w:cs="Times New Roman"/>
                <w:bCs/>
                <w:sz w:val="21"/>
                <w:szCs w:val="21"/>
              </w:rPr>
              <w:t>另外，企业确定并收集了相关法律法规要求《产品质量法、合同法、标准化法、招标投标法、环境保护法、安全生产法、消防法、《中华人民共和国土壤污染防治法》、《中华人民共和国固体废物污染环境防治法》、《中华人民共和国水污染防治法》、《土壤环境质量 建设用地土壤污染风险管控标准（试行）》（GB36600-2018）、《地下水质量标准》(GB/T 14848-2017)、《生活饮用水卫生标准》(GB 5749-2006)、《岩土工程勘察规范》</w:t>
            </w:r>
            <w:r>
              <w:rPr>
                <w:rFonts w:hint="default" w:ascii="Times New Roman" w:hAnsi="Times New Roman" w:eastAsia="宋体" w:cs="Times New Roman"/>
                <w:kern w:val="0"/>
                <w:sz w:val="21"/>
                <w:szCs w:val="21"/>
              </w:rPr>
              <w:t>等</w:t>
            </w:r>
            <w:r>
              <w:rPr>
                <w:rFonts w:hint="default" w:ascii="Times New Roman" w:hAnsi="Times New Roman" w:eastAsia="宋体" w:cs="Times New Roman"/>
                <w:bCs/>
                <w:sz w:val="21"/>
                <w:szCs w:val="21"/>
              </w:rPr>
              <w:t>相关法律法规及标准文件，将其中的相关要求作为与产品有关要求的补充。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企业签订的书面合同，由业务部组织相关部门以会议或会签的形式进行评审，并做好《合同评审表》的记录。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查“合同台账”，内容包括：需求单位、服务内容、联系人、联系方式、联系地址等。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抽查</w:t>
            </w:r>
            <w:r>
              <w:rPr>
                <w:rFonts w:hint="default" w:ascii="Times New Roman" w:hAnsi="Times New Roman" w:eastAsia="宋体" w:cs="Times New Roman"/>
                <w:bCs/>
                <w:sz w:val="21"/>
                <w:szCs w:val="21"/>
              </w:rPr>
              <w:t>技术咨询合同，项目名称：津南区辛庄镇洪泥河东侧2.6平方公里平衡地块C10地块场地环境调查项目，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委托方（甲方）：天津市津南区土地整理中心。</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抽查合同评审表，项目名称为津南区辛庄镇洪泥河东侧2.6平方公里平衡地块C10地块场地环境调查项目，评审内容为评审能否按时完成任务、评审合同是否符合法律法规、设计能力能否达到顾客要求。</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抽查合理用能技术咨询合同，项目名称：天津丰田合成有限公司天津丰田合成机能车间搬迁及设备新增项目节能报告，委托方（甲方）： 天津丰田合成有限公司 。</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抽查合同审批表，项目名称：天津丰田合成有限公司天津丰田合成机能车间搬迁及设备新增项目节能报告，委托方（甲方）： 天津丰田合成有限公司 。评审内容为评审能否按时完成任务，评审合同是否符合法律法规，技术能力能否达到顾客要求。</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抽查合理用能技术咨询合同，项目名称：天津丰田合成有限公司涂装废气处理系统建设项目节能报告，委托方（甲方）： 天津丰田合成有限公司 。</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抽查合同审批表，项目名称：天津丰田合成有限公司涂装废气处理系统建设项目节能报告，委托方（甲方）： 天津丰田合成有限公司 。评审内容为评审能否按时完成任务，评审合同是否符合法律法规，技术能力能否达到顾客要求。</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 xml:space="preserve">以上合同自签定后没有变更发生。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没有合同更改的情况，如果需要更改，需对更改内容重新评审。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合同评审相关活动的开展符合文件策划的要求。</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外部提供的过程、产品和服务的控制</w:t>
            </w:r>
          </w:p>
        </w:tc>
        <w:tc>
          <w:tcPr>
            <w:tcW w:w="10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Q8.4</w:t>
            </w: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编制了</w:t>
            </w:r>
            <w:r>
              <w:rPr>
                <w:rFonts w:hint="default" w:ascii="Times New Roman" w:hAnsi="Times New Roman" w:eastAsia="宋体" w:cs="Times New Roman"/>
                <w:b/>
                <w:sz w:val="21"/>
                <w:szCs w:val="21"/>
              </w:rPr>
              <w:t>QEO-CX-12</w:t>
            </w:r>
            <w:r>
              <w:rPr>
                <w:rFonts w:hint="default" w:ascii="Times New Roman" w:hAnsi="Times New Roman" w:eastAsia="宋体" w:cs="Times New Roman"/>
                <w:sz w:val="21"/>
                <w:szCs w:val="21"/>
              </w:rPr>
              <w:t>《采购控制程序》，对供方进行评价，内容包括：产品质量、交货期、价格及售后服务等内容。经总经理确认后，纳入公司合格供方。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抽查了采购计划，采购物品为圆珠笔、A4纸，供方名称为天津市北辰区晓石头烟酒商行，到货时间为2020.3.20。</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抽查了外包过程（产品）控制总清单，外包过程为地质勘察、采样检测，外包方为天津市宇相津准科技有限公司。</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抽查了合格供方评价表</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供方名称</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天津市宇相津准科技有限公司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法人代表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唐瑞</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供方地址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天津市华苑产业区海泰发展六道6号海泰绿色产业基地K2-8-60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联 系 人</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唐瑞</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   话</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18722429390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评定日期</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2020.1.14</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提供产品或服务范围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地质勘察、采样检测</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企业规模</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■小型　□中型　　□大型</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企业性质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■生产制造型　□经营贸易型□独立法人单位　□个体工商户</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供方技术能力：</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1、办公设施/设备  ■较先进  □ 基本满足  □ 较差  □拥有主要设备     台套</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2、销售人员和熟练员工力量  ■能满足  □ 基本满足  □ 较差</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3、设计开发能力  □具备设计开发能力  □ 能按我方要求生产   ■ 无</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4、供货能力  ■ 批量生产/供货   □ 小批量生产/供货  □ 零星生产/供货</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5、货源渠道  ■ 有合格的供方作后盾  □ 有充足的货源渠道  □ 一般</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6、其它：■ 已形成了成熟的供销流程  □ 已编制了作业指导文件  □ 原始作业方式</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供方质保能力：</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1、质量保证体系  ■ 有承诺  □ 得到完善  □ 一般</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2、产品质量执行标准  ■ 国标  □ 行标  □ 企标  □ 无标生产</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3、办公设备 ■齐全先进  □ 一般但能满足基本检测  □ 较差</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4、销售人员  ■专职  □ 兼职  □ 无</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5、检测制度  ■ 进货检验   过程检验   成品检验   专项测试/试验</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6、其它：</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供方业绩和/或使用经验：</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1、前期供货业绩</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质量稳定  ■ 价格合理  ■ 供货及时  ■ 服务良好  ■ 讲究信誉</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2、合作情况  ■ 有较长合作经历  □ 偶尔合作  □ 初次合作</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评价意见：</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评定为2020-2021年之合格供方    □ 作为零时采购对象    □ 建议暂不予合作</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评价组成员：</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常喜红</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综合部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郑美佳</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业务部</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高明军</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Cs w:val="0"/>
                <w:sz w:val="21"/>
                <w:szCs w:val="21"/>
              </w:rPr>
            </w:pPr>
            <w:r>
              <w:rPr>
                <w:rFonts w:hint="default" w:ascii="Times New Roman" w:hAnsi="Times New Roman" w:eastAsia="宋体" w:cs="Times New Roman"/>
                <w:sz w:val="21"/>
                <w:szCs w:val="21"/>
              </w:rPr>
              <w:t>抽查了</w:t>
            </w:r>
            <w:r>
              <w:rPr>
                <w:rFonts w:hint="default" w:ascii="Times New Roman" w:hAnsi="Times New Roman" w:eastAsia="宋体" w:cs="Times New Roman"/>
                <w:bCs w:val="0"/>
                <w:sz w:val="21"/>
                <w:szCs w:val="21"/>
              </w:rPr>
              <w:t>环境服务合同，项目名称：津南区辛庄镇洪泥河东侧2.6平方公里平衡地块C10地块土壤环境</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bCs w:val="0"/>
                <w:sz w:val="21"/>
                <w:szCs w:val="21"/>
              </w:rPr>
              <w:t>客户名称：天津和达建筑科技有限公司，合同编号：YXTC_CON_2019_0100。</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顾客或外部供方财产</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Q8.5.3</w:t>
            </w: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sz w:val="21"/>
                <w:szCs w:val="21"/>
                <w:u w:val="none"/>
              </w:rPr>
            </w:pPr>
            <w:r>
              <w:rPr>
                <w:rFonts w:hint="default" w:ascii="Times New Roman" w:hAnsi="Times New Roman" w:eastAsia="宋体" w:cs="Times New Roman"/>
                <w:sz w:val="21"/>
                <w:szCs w:val="21"/>
              </w:rPr>
              <w:t>项目部在控制或使用顾客或外部供方的财产期间，应对其进行妥善管理，</w:t>
            </w:r>
            <w:r>
              <w:rPr>
                <w:rFonts w:hint="default" w:ascii="Times New Roman" w:hAnsi="Times New Roman" w:eastAsia="宋体" w:cs="Times New Roman"/>
                <w:b w:val="0"/>
                <w:bCs/>
                <w:sz w:val="21"/>
                <w:szCs w:val="21"/>
                <w:u w:val="none"/>
              </w:rPr>
              <w:t>公司项目涉及到的顾客或外部供方的财产主要包括：顾客个人信息。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公司使用的或构成项目一部分的顾客和外部供方财产，综合部应予以识别、验证、保护和维护，若顾客或外部供方的财产发生丢失、损坏或发现不适用情况，综合部应向顾客或外部供方报告，并保留相关沟通记录。</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1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交付后的活动</w:t>
            </w:r>
          </w:p>
        </w:tc>
        <w:tc>
          <w:tcPr>
            <w:tcW w:w="10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Q8.5.5</w:t>
            </w:r>
          </w:p>
        </w:tc>
        <w:tc>
          <w:tcPr>
            <w:tcW w:w="1064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查产品和服务交付情况：自服务交付后，公司通过电话跟踪沟通及定期拜访、客户满意度调查等方式确认交付及交付后服务的满意程度。经查符合要求。</w:t>
            </w:r>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顾客满意</w:t>
            </w:r>
          </w:p>
        </w:tc>
        <w:tc>
          <w:tcPr>
            <w:tcW w:w="101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Q9.1.2</w:t>
            </w:r>
          </w:p>
        </w:tc>
        <w:tc>
          <w:tcPr>
            <w:tcW w:w="106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公司编制了</w:t>
            </w:r>
            <w:r>
              <w:rPr>
                <w:rFonts w:hint="default" w:ascii="Times New Roman" w:hAnsi="Times New Roman" w:eastAsia="宋体" w:cs="Times New Roman"/>
                <w:bCs/>
                <w:sz w:val="21"/>
                <w:szCs w:val="21"/>
              </w:rPr>
              <w:t>QEO-CX-20《顾客满意度测量控制程序》，</w:t>
            </w:r>
            <w:r>
              <w:rPr>
                <w:rFonts w:hint="default" w:ascii="Times New Roman" w:hAnsi="Times New Roman" w:eastAsia="宋体" w:cs="Times New Roman"/>
                <w:sz w:val="21"/>
                <w:szCs w:val="21"/>
              </w:rPr>
              <w:t xml:space="preserve">制定、实施本程序以保证对交付的服务及时进行回访，调查顾客对服务质量的满意程度，提高公司的信誉,推动公司质量、环境和职业健康安全管理体系的持续改进。 </w:t>
            </w:r>
          </w:p>
          <w:p>
            <w:pPr>
              <w:pStyle w:val="8"/>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sz w:val="21"/>
                <w:szCs w:val="21"/>
              </w:rPr>
              <w:t xml:space="preserve">   抽查顾客满意度调查表，顾客名称天津市津南区土地整理中心，调查项目为服务质量、产品价格、产品质量、工作严谨性，调查结果为满意，调查时间为2020.7.3。</w:t>
            </w:r>
            <w:bookmarkStart w:id="4" w:name="_GoBack"/>
            <w:bookmarkEnd w:id="4"/>
          </w:p>
        </w:tc>
        <w:tc>
          <w:tcPr>
            <w:tcW w:w="89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r>
    </w:tbl>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IOC-B-I-</w:t>
                </w:r>
                <w:r>
                  <w:rPr>
                    <w:sz w:val="18"/>
                    <w:szCs w:val="18"/>
                  </w:rPr>
                  <w:t>31</w:t>
                </w:r>
                <w:r>
                  <w:rPr>
                    <w:rFonts w:hint="eastAsia"/>
                    <w:sz w:val="18"/>
                    <w:szCs w:val="18"/>
                  </w:rPr>
                  <w:t xml:space="preserve"> 管理体系审核记录表(03版)</w:t>
                </w:r>
              </w:p>
            </w:txbxContent>
          </v:textbox>
        </v:shape>
      </w:pict>
    </w:r>
    <w:r>
      <w:rPr>
        <w:rStyle w:val="12"/>
        <w:rFonts w:hint="default"/>
        <w:w w:val="90"/>
      </w:rPr>
      <w:t>Beijing International Otandard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621A606B"/>
    <w:multiLevelType w:val="singleLevel"/>
    <w:tmpl w:val="621A606B"/>
    <w:lvl w:ilvl="0" w:tentative="0">
      <w:start w:val="2"/>
      <w:numFmt w:val="decimal"/>
      <w:lvlText w:val="%1."/>
      <w:lvlJc w:val="left"/>
      <w:pPr>
        <w:tabs>
          <w:tab w:val="left" w:pos="312"/>
        </w:tabs>
      </w:pPr>
    </w:lvl>
  </w:abstractNum>
  <w:abstractNum w:abstractNumId="2">
    <w:nsid w:val="7DD4057A"/>
    <w:multiLevelType w:val="multilevel"/>
    <w:tmpl w:val="7DD4057A"/>
    <w:lvl w:ilvl="0" w:tentative="0">
      <w:start w:val="1"/>
      <w:numFmt w:val="decimal"/>
      <w:lvlText w:val="%1、"/>
      <w:lvlJc w:val="left"/>
      <w:pPr>
        <w:ind w:left="720" w:hanging="720"/>
      </w:pPr>
      <w:rPr>
        <w:rFonts w:hint="default"/>
      </w:rPr>
    </w:lvl>
    <w:lvl w:ilvl="1" w:tentative="0">
      <w:start w:val="1"/>
      <w:numFmt w:val="decimal"/>
      <w:lvlText w:val="%2、"/>
      <w:lvlJc w:val="left"/>
      <w:pPr>
        <w:ind w:left="720" w:hanging="720"/>
      </w:pPr>
      <w:rPr>
        <w:rFonts w:hint="default"/>
      </w:rPr>
    </w:lvl>
    <w:lvl w:ilvl="2" w:tentative="0">
      <w:start w:val="1"/>
      <w:numFmt w:val="lowerRoman"/>
      <w:lvlText w:val="%3."/>
      <w:lvlJc w:val="right"/>
      <w:pPr>
        <w:ind w:left="2046" w:hanging="420"/>
      </w:pPr>
    </w:lvl>
    <w:lvl w:ilvl="3" w:tentative="0">
      <w:start w:val="1"/>
      <w:numFmt w:val="decimal"/>
      <w:lvlText w:val="%4."/>
      <w:lvlJc w:val="left"/>
      <w:pPr>
        <w:ind w:left="2466" w:hanging="420"/>
      </w:pPr>
    </w:lvl>
    <w:lvl w:ilvl="4" w:tentative="0">
      <w:start w:val="1"/>
      <w:numFmt w:val="lowerLetter"/>
      <w:lvlText w:val="%5)"/>
      <w:lvlJc w:val="left"/>
      <w:pPr>
        <w:ind w:left="2886" w:hanging="420"/>
      </w:pPr>
    </w:lvl>
    <w:lvl w:ilvl="5" w:tentative="0">
      <w:start w:val="1"/>
      <w:numFmt w:val="lowerRoman"/>
      <w:lvlText w:val="%6."/>
      <w:lvlJc w:val="right"/>
      <w:pPr>
        <w:ind w:left="3306" w:hanging="420"/>
      </w:pPr>
    </w:lvl>
    <w:lvl w:ilvl="6" w:tentative="0">
      <w:start w:val="1"/>
      <w:numFmt w:val="decimal"/>
      <w:lvlText w:val="%7."/>
      <w:lvlJc w:val="left"/>
      <w:pPr>
        <w:ind w:left="3726" w:hanging="420"/>
      </w:pPr>
    </w:lvl>
    <w:lvl w:ilvl="7" w:tentative="0">
      <w:start w:val="1"/>
      <w:numFmt w:val="lowerLetter"/>
      <w:lvlText w:val="%8)"/>
      <w:lvlJc w:val="left"/>
      <w:pPr>
        <w:ind w:left="4146" w:hanging="420"/>
      </w:pPr>
    </w:lvl>
    <w:lvl w:ilvl="8" w:tentative="0">
      <w:start w:val="1"/>
      <w:numFmt w:val="lowerRoman"/>
      <w:lvlText w:val="%9."/>
      <w:lvlJc w:val="right"/>
      <w:pPr>
        <w:ind w:left="456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895"/>
    <w:rsid w:val="000237F6"/>
    <w:rsid w:val="0003373A"/>
    <w:rsid w:val="000E3A01"/>
    <w:rsid w:val="000E6BC4"/>
    <w:rsid w:val="000F2BB4"/>
    <w:rsid w:val="00102F7A"/>
    <w:rsid w:val="001946AD"/>
    <w:rsid w:val="001A2D7F"/>
    <w:rsid w:val="001E4B6F"/>
    <w:rsid w:val="00272AB5"/>
    <w:rsid w:val="002E0791"/>
    <w:rsid w:val="00337922"/>
    <w:rsid w:val="00340867"/>
    <w:rsid w:val="00380837"/>
    <w:rsid w:val="003907D0"/>
    <w:rsid w:val="003A0C32"/>
    <w:rsid w:val="003A198A"/>
    <w:rsid w:val="003D4ACE"/>
    <w:rsid w:val="003F0455"/>
    <w:rsid w:val="003F15E9"/>
    <w:rsid w:val="00410914"/>
    <w:rsid w:val="004B0A04"/>
    <w:rsid w:val="00536930"/>
    <w:rsid w:val="00540703"/>
    <w:rsid w:val="00564E53"/>
    <w:rsid w:val="00570308"/>
    <w:rsid w:val="005B4A17"/>
    <w:rsid w:val="00601651"/>
    <w:rsid w:val="0061541D"/>
    <w:rsid w:val="00644FE2"/>
    <w:rsid w:val="0067640C"/>
    <w:rsid w:val="006E41CD"/>
    <w:rsid w:val="006E678B"/>
    <w:rsid w:val="006E6C19"/>
    <w:rsid w:val="00702EB2"/>
    <w:rsid w:val="007148F7"/>
    <w:rsid w:val="007539FD"/>
    <w:rsid w:val="007751A9"/>
    <w:rsid w:val="00775543"/>
    <w:rsid w:val="007757F3"/>
    <w:rsid w:val="0079159C"/>
    <w:rsid w:val="007C067F"/>
    <w:rsid w:val="007E6AEB"/>
    <w:rsid w:val="00832B13"/>
    <w:rsid w:val="00863B44"/>
    <w:rsid w:val="00896F40"/>
    <w:rsid w:val="008973EE"/>
    <w:rsid w:val="0094042F"/>
    <w:rsid w:val="00971600"/>
    <w:rsid w:val="009869B6"/>
    <w:rsid w:val="009973B4"/>
    <w:rsid w:val="009C28C1"/>
    <w:rsid w:val="009D1557"/>
    <w:rsid w:val="009F7EED"/>
    <w:rsid w:val="00A622A4"/>
    <w:rsid w:val="00AC393F"/>
    <w:rsid w:val="00AC6AE3"/>
    <w:rsid w:val="00AF0308"/>
    <w:rsid w:val="00AF0AAB"/>
    <w:rsid w:val="00B047FD"/>
    <w:rsid w:val="00B160F8"/>
    <w:rsid w:val="00B20FE2"/>
    <w:rsid w:val="00B32B6C"/>
    <w:rsid w:val="00BD0A6B"/>
    <w:rsid w:val="00BD6770"/>
    <w:rsid w:val="00BE2194"/>
    <w:rsid w:val="00BF597E"/>
    <w:rsid w:val="00C13296"/>
    <w:rsid w:val="00C23F26"/>
    <w:rsid w:val="00C51A36"/>
    <w:rsid w:val="00C55228"/>
    <w:rsid w:val="00C7523D"/>
    <w:rsid w:val="00C93528"/>
    <w:rsid w:val="00CD0AC8"/>
    <w:rsid w:val="00CE315A"/>
    <w:rsid w:val="00D06F59"/>
    <w:rsid w:val="00D17159"/>
    <w:rsid w:val="00D675BB"/>
    <w:rsid w:val="00D8388C"/>
    <w:rsid w:val="00DB6394"/>
    <w:rsid w:val="00E20F53"/>
    <w:rsid w:val="00E459D9"/>
    <w:rsid w:val="00E817FC"/>
    <w:rsid w:val="00EA049F"/>
    <w:rsid w:val="00EB0164"/>
    <w:rsid w:val="00EC1457"/>
    <w:rsid w:val="00EC7001"/>
    <w:rsid w:val="00ED0F62"/>
    <w:rsid w:val="00F00EFC"/>
    <w:rsid w:val="00FB7B9D"/>
    <w:rsid w:val="00FC4426"/>
    <w:rsid w:val="00FD0BA8"/>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18AA7E2B"/>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3C05F7B"/>
    <w:rsid w:val="5B270D40"/>
    <w:rsid w:val="5C9406EC"/>
    <w:rsid w:val="5EA12B9A"/>
    <w:rsid w:val="6147060A"/>
    <w:rsid w:val="61DC0836"/>
    <w:rsid w:val="62F43393"/>
    <w:rsid w:val="68B5413B"/>
    <w:rsid w:val="6991333C"/>
    <w:rsid w:val="6A403FC3"/>
    <w:rsid w:val="6CFB6932"/>
    <w:rsid w:val="6D2C467F"/>
    <w:rsid w:val="6D7B2866"/>
    <w:rsid w:val="6EEF7A0A"/>
    <w:rsid w:val="71474E7E"/>
    <w:rsid w:val="72C70F1A"/>
    <w:rsid w:val="74821EB4"/>
    <w:rsid w:val="75292C2F"/>
    <w:rsid w:val="7570498A"/>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7"/>
    <w:qFormat/>
    <w:uiPriority w:val="0"/>
  </w:style>
  <w:style w:type="character" w:customStyle="1" w:styleId="14">
    <w:name w:val="info-expand-btn"/>
    <w:basedOn w:val="7"/>
    <w:uiPriority w:val="0"/>
  </w:style>
  <w:style w:type="paragraph" w:customStyle="1" w:styleId="15">
    <w:name w:val="列出段落1"/>
    <w:basedOn w:val="1"/>
    <w:qFormat/>
    <w:uiPriority w:val="34"/>
    <w:pPr>
      <w:ind w:firstLine="420" w:firstLineChars="200"/>
    </w:pPr>
    <w:rPr>
      <w:rFonts w:asciiTheme="minorHAnsi" w:hAnsiTheme="minorHAnsi" w:eastAsiaTheme="minorEastAsia" w:cstheme="minorBidi"/>
      <w:szCs w:val="22"/>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1242</Words>
  <Characters>7080</Characters>
  <Lines>59</Lines>
  <Paragraphs>16</Paragraphs>
  <TotalTime>5</TotalTime>
  <ScaleCrop>false</ScaleCrop>
  <LinksUpToDate>false</LinksUpToDate>
  <CharactersWithSpaces>8306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2021-04-13T07:48:27Z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CABFA5DAEAE14A7C9B6D05B882365B91</vt:lpwstr>
  </property>
</Properties>
</file>