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北京昊宇宏达科技发展有限公司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val="en-US" w:eastAsia="zh-CN"/>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val="en-US" w:eastAsia="zh-CN"/>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李雅静</w:t>
            </w:r>
            <w:r>
              <w:rPr>
                <w:rFonts w:hint="eastAsia"/>
                <w:b/>
                <w:color w:val="000000" w:themeColor="text1"/>
                <w:sz w:val="20"/>
                <w:szCs w:val="20"/>
                <w:lang w:val="en-US" w:eastAsia="zh-CN"/>
              </w:rPr>
              <w:t>(被见证E)</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p>
            <w:pPr>
              <w:spacing w:line="240" w:lineRule="exact"/>
              <w:jc w:val="center"/>
              <w:rPr>
                <w:b/>
                <w:color w:val="000000" w:themeColor="text1"/>
                <w:sz w:val="20"/>
                <w:szCs w:val="20"/>
              </w:rPr>
            </w:pPr>
            <w:r>
              <w:rPr>
                <w:b/>
                <w:color w:val="000000" w:themeColor="text1"/>
                <w:sz w:val="20"/>
                <w:szCs w:val="20"/>
              </w:rPr>
              <w:t>O:29.12.00</w:t>
            </w: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北京昊宇宏达科技发展有限公司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北京市海淀区苏州街1号854号房</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100089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hint="default" w:ascii="宋体" w:hAnsi="宋体" w:eastAsia="宋体"/>
                <w:b/>
                <w:color w:val="000000" w:themeColor="text1"/>
                <w:sz w:val="20"/>
                <w:szCs w:val="20"/>
                <w:lang w:val="en-US" w:eastAsia="zh-CN"/>
              </w:rPr>
            </w:pPr>
            <w:bookmarkStart w:id="9" w:name="办公地址"/>
            <w:r>
              <w:rPr>
                <w:rFonts w:ascii="宋体" w:hAnsi="宋体"/>
                <w:b/>
                <w:color w:val="000000" w:themeColor="text1"/>
                <w:sz w:val="20"/>
                <w:szCs w:val="20"/>
              </w:rPr>
              <w:t>北京市海淀区</w:t>
            </w:r>
            <w:bookmarkEnd w:id="9"/>
            <w:r>
              <w:rPr>
                <w:rFonts w:hint="eastAsia" w:ascii="宋体" w:hAnsi="宋体"/>
                <w:b/>
                <w:color w:val="000000" w:themeColor="text1"/>
                <w:sz w:val="20"/>
                <w:szCs w:val="20"/>
                <w:lang w:val="en-US" w:eastAsia="zh-CN"/>
              </w:rPr>
              <w:t>中关村大街1号海龙大厦1411室</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100089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王彦芬</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15710059520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010-69182112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赵中明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申国昌</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Q：照相器材、摄像器材、电子产品、计算机及辅助设备的销售（有许可要求除外）</w:t>
            </w:r>
          </w:p>
          <w:p>
            <w:pPr>
              <w:spacing w:line="320" w:lineRule="exact"/>
              <w:rPr>
                <w:rFonts w:ascii="宋体" w:hAnsi="宋体"/>
                <w:b/>
                <w:color w:val="000000" w:themeColor="text1"/>
                <w:sz w:val="20"/>
                <w:szCs w:val="20"/>
              </w:rPr>
            </w:pPr>
            <w:r>
              <w:rPr>
                <w:rFonts w:ascii="宋体" w:hAnsi="宋体"/>
                <w:b/>
                <w:color w:val="000000" w:themeColor="text1"/>
                <w:sz w:val="20"/>
                <w:szCs w:val="20"/>
              </w:rPr>
              <w:t>E：照相器材、摄像器材、电子产品、计算机及辅助设备的销售（有许可要求除外）及相关环境管理活动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O：照相器材、摄像器材、电子产品、计算机及辅助设备的销售（有许可要求除外）及相关职业健康安全管理活动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 xml:space="preserve">2020-03-10 </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jc w:val="both"/>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管理层</w:t>
            </w:r>
          </w:p>
        </w:tc>
        <w:tc>
          <w:tcPr>
            <w:tcW w:w="6804" w:type="dxa"/>
          </w:tcPr>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kern w:val="2"/>
                <w:sz w:val="21"/>
                <w:szCs w:val="21"/>
                <w:lang w:val="en-US" w:eastAsia="zh-CN" w:bidi="ar"/>
              </w:rPr>
              <w:t>与管理层有关的质量、环境、安全职业健康安全管理活动</w:t>
            </w:r>
          </w:p>
          <w:p>
            <w:pPr>
              <w:jc w:val="left"/>
              <w:rPr>
                <w:rFonts w:ascii="宋体" w:hAnsi="宋体"/>
                <w:b/>
                <w:color w:val="000000" w:themeColor="text1"/>
                <w:spacing w:val="-20"/>
                <w:sz w:val="20"/>
                <w:szCs w:val="20"/>
                <w:u w:val="single"/>
              </w:rPr>
            </w:pPr>
            <w:r>
              <w:rPr>
                <w:rFonts w:hint="eastAsia" w:asciiTheme="minorEastAsia" w:hAnsiTheme="minorEastAsia" w:eastAsiaTheme="minorEastAsia" w:cstheme="minorEastAsia"/>
                <w:color w:val="auto"/>
                <w:kern w:val="2"/>
                <w:sz w:val="21"/>
                <w:szCs w:val="21"/>
                <w:lang w:val="en-US" w:eastAsia="zh-CN" w:bidi="ar"/>
              </w:rPr>
              <w:t>资质验证/范围再确认/一阶段问题验证/投诉或事故/政府主管部门监督抽查情况。</w:t>
            </w:r>
            <w:r>
              <w:rPr>
                <w:rFonts w:hint="eastAsia" w:asciiTheme="minorEastAsia" w:hAnsiTheme="minorEastAsia" w:eastAsiaTheme="minorEastAsia" w:cstheme="minorEastAsia"/>
                <w:b/>
                <w:bCs/>
                <w:color w:val="auto"/>
                <w:kern w:val="2"/>
                <w:sz w:val="21"/>
                <w:szCs w:val="21"/>
                <w:lang w:val="en-US" w:eastAsia="zh-CN" w:bidi="ar"/>
              </w:rPr>
              <w:t>Q8.3不适用条款确认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综合部（含财务）</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ascii="宋体" w:hAnsi="宋体"/>
                <w:b/>
                <w:color w:val="000000" w:themeColor="text1"/>
                <w:spacing w:val="-20"/>
                <w:sz w:val="20"/>
                <w:szCs w:val="20"/>
                <w:u w:val="single"/>
              </w:rPr>
            </w:pPr>
            <w:r>
              <w:rPr>
                <w:rFonts w:hint="eastAsia" w:asciiTheme="minorEastAsia" w:hAnsiTheme="minorEastAsia" w:eastAsiaTheme="minorEastAsia" w:cstheme="minorEastAsia"/>
                <w:kern w:val="2"/>
                <w:sz w:val="21"/>
                <w:szCs w:val="21"/>
                <w:lang w:val="en-US" w:eastAsia="zh-CN" w:bidi="ar"/>
              </w:rPr>
              <w:t>目标管理方案,与管理过程控制；人力资源；文件记录控制；内外部信息交流过程；内审管理、与顾客有关的要求、评审变更及顾客满意，质量、环境职业健康安全管理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lang w:val="en-US" w:eastAsia="zh-CN"/>
              </w:rPr>
              <w:t>销售部</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ascii="宋体" w:hAnsi="宋体"/>
                <w:b/>
                <w:color w:val="000000" w:themeColor="text1"/>
                <w:spacing w:val="-20"/>
                <w:sz w:val="20"/>
                <w:szCs w:val="20"/>
                <w:u w:val="single"/>
              </w:rPr>
            </w:pPr>
            <w:r>
              <w:rPr>
                <w:rFonts w:hint="eastAsia" w:asciiTheme="minorEastAsia" w:hAnsiTheme="minorEastAsia" w:eastAsiaTheme="minorEastAsia" w:cstheme="minorEastAsia"/>
                <w:color w:val="auto"/>
                <w:kern w:val="2"/>
                <w:sz w:val="21"/>
                <w:szCs w:val="21"/>
                <w:lang w:val="en-US" w:eastAsia="zh-CN" w:bidi="ar"/>
              </w:rPr>
              <w:t>策划、实施、放行、交付、与</w:t>
            </w:r>
            <w:r>
              <w:rPr>
                <w:rFonts w:hint="eastAsia" w:asciiTheme="minorEastAsia" w:hAnsiTheme="minorEastAsia" w:eastAsiaTheme="minorEastAsia" w:cstheme="minorEastAsia"/>
                <w:kern w:val="2"/>
                <w:sz w:val="21"/>
                <w:szCs w:val="21"/>
                <w:lang w:val="en-US" w:eastAsia="zh-CN" w:bidi="ar"/>
              </w:rPr>
              <w:t>供方\客户</w:t>
            </w:r>
            <w:r>
              <w:rPr>
                <w:rFonts w:hint="eastAsia" w:asciiTheme="minorEastAsia" w:hAnsiTheme="minorEastAsia" w:eastAsiaTheme="minorEastAsia" w:cstheme="minorEastAsia"/>
                <w:color w:val="auto"/>
                <w:kern w:val="2"/>
                <w:sz w:val="21"/>
                <w:szCs w:val="21"/>
                <w:lang w:val="en-US" w:eastAsia="zh-CN" w:bidi="ar"/>
              </w:rPr>
              <w:t>有关的质量、环境、安全职业健康安全管理活动安全运行控制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b w:val="0"/>
                <w:bCs w:val="0"/>
                <w:color w:val="auto"/>
                <w:sz w:val="21"/>
                <w:szCs w:val="21"/>
                <w:lang w:val="en-US" w:eastAsia="zh-CN"/>
              </w:rPr>
              <w:t>员工</w:t>
            </w:r>
            <w:r>
              <w:rPr>
                <w:rFonts w:hint="eastAsia" w:asciiTheme="minorEastAsia" w:hAnsiTheme="minorEastAsia" w:eastAsiaTheme="minorEastAsia" w:cstheme="minorEastAsia"/>
                <w:b w:val="0"/>
                <w:bCs w:val="0"/>
                <w:color w:val="auto"/>
                <w:sz w:val="21"/>
                <w:szCs w:val="21"/>
              </w:rPr>
              <w:t>代表</w:t>
            </w:r>
          </w:p>
        </w:tc>
        <w:tc>
          <w:tcPr>
            <w:tcW w:w="6804" w:type="dxa"/>
          </w:tcPr>
          <w:p>
            <w:pPr>
              <w:keepNext w:val="0"/>
              <w:keepLines w:val="0"/>
              <w:widowControl w:val="0"/>
              <w:suppressLineNumbers w:val="0"/>
              <w:spacing w:before="0" w:beforeAutospacing="0" w:after="0" w:afterAutospacing="0" w:line="300" w:lineRule="exact"/>
              <w:ind w:left="0" w:right="0"/>
              <w:jc w:val="both"/>
              <w:rPr>
                <w:rFonts w:ascii="宋体" w:hAnsi="宋体"/>
                <w:b/>
                <w:color w:val="000000" w:themeColor="text1"/>
                <w:spacing w:val="-20"/>
                <w:sz w:val="20"/>
                <w:szCs w:val="20"/>
                <w:u w:val="single"/>
              </w:rPr>
            </w:pPr>
            <w:r>
              <w:rPr>
                <w:rFonts w:hint="eastAsia" w:asciiTheme="minorEastAsia" w:hAnsiTheme="minorEastAsia" w:eastAsiaTheme="minorEastAsia" w:cstheme="minorEastAsia"/>
                <w:kern w:val="2"/>
                <w:sz w:val="21"/>
                <w:szCs w:val="21"/>
                <w:lang w:val="en-US" w:eastAsia="zh-CN" w:bidi="ar"/>
              </w:rPr>
              <w:t>职业健康安全事务代表的参与情况</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numPr>
          <w:ilvl w:val="0"/>
          <w:numId w:val="2"/>
        </w:numPr>
        <w:ind w:left="-169" w:leftChars="-337" w:hanging="539" w:hangingChars="271"/>
        <w:rPr>
          <w:rFonts w:hint="eastAsia" w:hAnsi="宋体"/>
          <w:b/>
          <w:color w:val="000000" w:themeColor="text1"/>
          <w:spacing w:val="-6"/>
          <w:szCs w:val="21"/>
        </w:rPr>
      </w:pP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widowControl w:val="0"/>
        <w:numPr>
          <w:ilvl w:val="0"/>
          <w:numId w:val="0"/>
        </w:numPr>
        <w:jc w:val="both"/>
        <w:rPr>
          <w:rFonts w:hint="eastAsia" w:hAnsi="宋体"/>
          <w:b/>
          <w:color w:val="000000" w:themeColor="text1"/>
          <w:spacing w:val="-6"/>
          <w:szCs w:val="21"/>
        </w:rPr>
      </w:pPr>
    </w:p>
    <w:p>
      <w:pPr>
        <w:widowControl w:val="0"/>
        <w:numPr>
          <w:ilvl w:val="0"/>
          <w:numId w:val="0"/>
        </w:numPr>
        <w:jc w:val="both"/>
        <w:rPr>
          <w:rFonts w:hint="eastAsia" w:hAnsi="宋体"/>
          <w:b/>
          <w:color w:val="000000" w:themeColor="text1"/>
          <w:spacing w:val="-6"/>
          <w:szCs w:val="21"/>
        </w:rPr>
      </w:pPr>
    </w:p>
    <w:p>
      <w:pPr>
        <w:ind w:left="-137" w:leftChars="-337" w:hanging="571" w:hangingChars="271"/>
        <w:rPr>
          <w:b/>
          <w:color w:val="000000" w:themeColor="text1"/>
          <w:szCs w:val="21"/>
          <w:u w:val="single"/>
        </w:rPr>
      </w:pPr>
    </w:p>
    <w:tbl>
      <w:tblPr>
        <w:tblStyle w:val="9"/>
        <w:tblW w:w="999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2"/>
        <w:gridCol w:w="4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272"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4727"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5272"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Q：照相器材、摄像器材、电子产品、计算机及辅助设备的销售（有许可要求除外）</w:t>
            </w:r>
          </w:p>
          <w:p>
            <w:pPr>
              <w:spacing w:line="320" w:lineRule="exact"/>
              <w:rPr>
                <w:rFonts w:ascii="宋体" w:hAnsi="宋体"/>
                <w:b/>
                <w:color w:val="000000" w:themeColor="text1"/>
                <w:sz w:val="20"/>
                <w:szCs w:val="20"/>
              </w:rPr>
            </w:pPr>
            <w:r>
              <w:rPr>
                <w:rFonts w:ascii="宋体" w:hAnsi="宋体"/>
                <w:b/>
                <w:color w:val="000000" w:themeColor="text1"/>
                <w:sz w:val="20"/>
                <w:szCs w:val="20"/>
              </w:rPr>
              <w:t>E：照相器材、摄像器材、电子产品、计算机及辅助设备的销售（有许可要求除外）及相关环境管理活动</w:t>
            </w:r>
          </w:p>
          <w:p>
            <w:pPr>
              <w:rPr>
                <w:b/>
                <w:color w:val="000000" w:themeColor="text1"/>
                <w:sz w:val="20"/>
                <w:szCs w:val="20"/>
              </w:rPr>
            </w:pPr>
            <w:r>
              <w:rPr>
                <w:rFonts w:ascii="宋体" w:hAnsi="宋体"/>
                <w:b/>
                <w:color w:val="000000" w:themeColor="text1"/>
                <w:sz w:val="20"/>
                <w:szCs w:val="20"/>
              </w:rPr>
              <w:t>O：照相器材、摄像器材、电子产品、计算机及辅助设备的销售（有许可要求除外）及相关职业健康安全管理活动</w:t>
            </w:r>
          </w:p>
        </w:tc>
        <w:tc>
          <w:tcPr>
            <w:tcW w:w="4727" w:type="dxa"/>
          </w:tcPr>
          <w:p>
            <w:pPr>
              <w:snapToGrid w:val="0"/>
              <w:spacing w:line="280" w:lineRule="exact"/>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"http://www.bzxzk.net/hybz/06022012/97927.html" \t "http://www.bzxzk.net/e/search/result/_blank" </w:instrText>
            </w:r>
            <w:r>
              <w:rPr>
                <w:rFonts w:hint="eastAsia" w:asciiTheme="minorEastAsia" w:hAnsiTheme="minorEastAsia" w:eastAsiaTheme="minorEastAsia" w:cstheme="minorEastAsia"/>
                <w:b w:val="0"/>
                <w:bCs/>
                <w:sz w:val="21"/>
                <w:szCs w:val="21"/>
              </w:rPr>
              <w:fldChar w:fldCharType="separate"/>
            </w:r>
            <w:r>
              <w:rPr>
                <w:rFonts w:hint="default" w:asciiTheme="minorEastAsia" w:hAnsiTheme="minorEastAsia" w:eastAsiaTheme="minorEastAsia" w:cstheme="minorEastAsia"/>
                <w:b w:val="0"/>
                <w:bCs/>
                <w:sz w:val="21"/>
                <w:szCs w:val="21"/>
              </w:rPr>
              <w:t>GJB1649-1993 电子产品防静电放电控制大纲</w:t>
            </w:r>
            <w:r>
              <w:rPr>
                <w:rFonts w:hint="default"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rPr>
              <w:t>、</w:t>
            </w:r>
            <w:r>
              <w:rPr>
                <w:rFonts w:hint="eastAsia" w:asciiTheme="minorEastAsia" w:hAnsiTheme="minorEastAsia" w:eastAsiaTheme="minorEastAsia" w:cstheme="minorEastAsia"/>
                <w:b w:val="0"/>
                <w:bCs/>
                <w:sz w:val="21"/>
                <w:szCs w:val="21"/>
              </w:rPr>
              <w:fldChar w:fldCharType="begin"/>
            </w:r>
            <w:r>
              <w:rPr>
                <w:rFonts w:hint="eastAsia" w:asciiTheme="minorEastAsia" w:hAnsiTheme="minorEastAsia" w:eastAsiaTheme="minorEastAsia" w:cstheme="minorEastAsia"/>
                <w:b w:val="0"/>
                <w:bCs/>
                <w:sz w:val="21"/>
                <w:szCs w:val="21"/>
              </w:rPr>
              <w:instrText xml:space="preserve"> HYPERLINK "http://www.bzxzk.net/gjbz/06122016/142226.html" \t "http://www.bzxzk.net/e/search/result/_blank" </w:instrText>
            </w:r>
            <w:r>
              <w:rPr>
                <w:rFonts w:hint="eastAsia" w:asciiTheme="minorEastAsia" w:hAnsiTheme="minorEastAsia" w:eastAsiaTheme="minorEastAsia" w:cstheme="minorEastAsia"/>
                <w:b w:val="0"/>
                <w:bCs/>
                <w:sz w:val="21"/>
                <w:szCs w:val="21"/>
              </w:rPr>
              <w:fldChar w:fldCharType="separate"/>
            </w:r>
            <w:r>
              <w:rPr>
                <w:rFonts w:hint="default" w:asciiTheme="minorEastAsia" w:hAnsiTheme="minorEastAsia" w:eastAsiaTheme="minorEastAsia" w:cstheme="minorEastAsia"/>
                <w:b w:val="0"/>
                <w:bCs/>
                <w:sz w:val="21"/>
                <w:szCs w:val="21"/>
              </w:rPr>
              <w:t>GB/T8567-2006-计算机软件文档编制规范</w:t>
            </w:r>
            <w:r>
              <w:rPr>
                <w:rFonts w:hint="default" w:asciiTheme="minorEastAsia" w:hAnsiTheme="minorEastAsia" w:eastAsiaTheme="minorEastAsia" w:cstheme="minorEastAsia"/>
                <w:b w:val="0"/>
                <w:bCs/>
                <w:sz w:val="21"/>
                <w:szCs w:val="21"/>
              </w:rPr>
              <w:fldChar w:fldCharType="end"/>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GB T 20733-2006 数码照相机 术语 标准、IP摄像头等</w:t>
            </w:r>
            <w:r>
              <w:rPr>
                <w:rFonts w:hint="eastAsia" w:asciiTheme="minorEastAsia" w:hAnsiTheme="minorEastAsia" w:eastAsiaTheme="minorEastAsia" w:cstheme="minorEastAsia"/>
                <w:b w:val="0"/>
                <w:bCs/>
                <w:sz w:val="21"/>
                <w:szCs w:val="21"/>
              </w:rPr>
              <w:t>标准相关内容</w:t>
            </w:r>
          </w:p>
          <w:p>
            <w:pPr>
              <w:snapToGrid w:val="0"/>
              <w:spacing w:line="280" w:lineRule="exact"/>
              <w:jc w:val="left"/>
              <w:rPr>
                <w:b/>
                <w:color w:val="000000" w:themeColor="text1"/>
                <w:sz w:val="20"/>
                <w:szCs w:val="20"/>
              </w:rPr>
            </w:pPr>
            <w:r>
              <w:rPr>
                <w:rFonts w:hint="eastAsia" w:asciiTheme="minorEastAsia" w:hAnsiTheme="minorEastAsia" w:eastAsiaTheme="minorEastAsia" w:cstheme="minorEastAsia"/>
                <w:b w:val="0"/>
                <w:bCs/>
                <w:sz w:val="21"/>
                <w:szCs w:val="21"/>
              </w:rPr>
              <w:t>管理体系规范及使用指南、环境保护法、大气污染防法、大气污染物综合排放标准、水污染防治法、固体废物污染环境防治法、环境噪声污染防治法、水法、安全生产法、节约能源法、消防法、污水综合排放标准、工业企业厂界噪声标准及测量方法、水污染防治法实施细则、GB8978污水综合排放标准、GB16297大气污染物综合排放标准、恶臭污染物排放标准、城市生活垃圾管理办法；中华人民共和国固体废物污染环境防治法；中华人民共和国节约能源法；中华人民共和国劳动合同法；中华人民共和国消防法等，评价结论均为符合。</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 xml:space="preserve">2020-03-10 </w:t>
      </w:r>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rPr>
                <w:rFonts w:cs="宋体" w:asciiTheme="minorEastAsia" w:hAnsiTheme="minorEastAsia" w:eastAsiaTheme="minorEastAsia"/>
                <w:kern w:val="0"/>
              </w:rPr>
            </w:pPr>
            <w:r>
              <w:rPr>
                <w:rFonts w:hint="eastAsia" w:asciiTheme="minorEastAsia" w:hAnsiTheme="minorEastAsia" w:eastAsiaTheme="minorEastAsia"/>
              </w:rPr>
              <w:t>企业</w:t>
            </w:r>
            <w:r>
              <w:rPr>
                <w:rFonts w:hint="eastAsia" w:asciiTheme="minorEastAsia" w:hAnsiTheme="minorEastAsia" w:eastAsiaTheme="minorEastAsia"/>
                <w:lang w:val="en-US" w:eastAsia="zh-CN"/>
              </w:rPr>
              <w:t>基本情况</w:t>
            </w:r>
            <w:r>
              <w:rPr>
                <w:rFonts w:hint="eastAsia" w:asciiTheme="minorEastAsia" w:hAnsiTheme="minorEastAsia" w:eastAsiaTheme="minorEastAsia"/>
              </w:rPr>
              <w:t>：</w:t>
            </w:r>
          </w:p>
          <w:p>
            <w:pPr>
              <w:rPr>
                <w:rFonts w:hint="default" w:eastAsia="宋体"/>
                <w:szCs w:val="22"/>
                <w:lang w:val="en-US" w:eastAsia="zh-CN"/>
              </w:rPr>
            </w:pPr>
            <w:r>
              <w:rPr>
                <w:rFonts w:cs="宋体"/>
                <w:color w:val="auto"/>
              </w:rPr>
              <w:t>受审核方</w:t>
            </w:r>
            <w:r>
              <w:rPr>
                <w:rFonts w:hint="eastAsia" w:eastAsia="宋体"/>
                <w:szCs w:val="22"/>
              </w:rPr>
              <w:t>北京昊宇宏达科技发展有限公司</w:t>
            </w:r>
            <w:r>
              <w:rPr>
                <w:rFonts w:hint="eastAsia" w:cs="宋体"/>
                <w:color w:val="auto"/>
                <w:highlight w:val="none"/>
              </w:rPr>
              <w:t>从</w:t>
            </w:r>
            <w:r>
              <w:rPr>
                <w:rFonts w:hint="eastAsia" w:cs="宋体"/>
                <w:color w:val="auto"/>
                <w:highlight w:val="none"/>
                <w:lang w:val="en-US" w:eastAsia="zh-CN"/>
              </w:rPr>
              <w:t>事</w:t>
            </w:r>
            <w:r>
              <w:rPr>
                <w:rFonts w:hint="eastAsia" w:eastAsia="宋体"/>
                <w:szCs w:val="22"/>
              </w:rPr>
              <w:t>照相器材、摄像器材、电子产品、计算机及辅助设备的销售</w:t>
            </w:r>
            <w:r>
              <w:rPr>
                <w:rFonts w:hint="eastAsia" w:cs="宋体"/>
                <w:color w:val="auto"/>
                <w:highlight w:val="none"/>
              </w:rPr>
              <w:t>，注册地位于</w:t>
            </w:r>
            <w:r>
              <w:rPr>
                <w:rFonts w:hint="eastAsia"/>
                <w:color w:val="auto"/>
                <w:lang w:val="en-US" w:eastAsia="zh-CN"/>
              </w:rPr>
              <w:t>北京市海淀区苏州街1号854号房</w:t>
            </w:r>
            <w:r>
              <w:rPr>
                <w:rFonts w:hint="eastAsia" w:cs="宋体"/>
                <w:color w:val="auto"/>
                <w:highlight w:val="none"/>
              </w:rPr>
              <w:t>，法定代表人为</w:t>
            </w:r>
            <w:r>
              <w:rPr>
                <w:rFonts w:hint="eastAsia" w:cs="宋体"/>
                <w:color w:val="auto"/>
                <w:highlight w:val="none"/>
                <w:lang w:val="en-US" w:eastAsia="zh-CN"/>
              </w:rPr>
              <w:t>赵中明。</w:t>
            </w:r>
          </w:p>
          <w:p>
            <w:pPr>
              <w:rPr>
                <w:rFonts w:cs="宋体" w:asciiTheme="minorEastAsia" w:hAnsiTheme="minorEastAsia" w:eastAsiaTheme="minorEastAsia"/>
                <w:kern w:val="0"/>
              </w:rPr>
            </w:pPr>
            <w:r>
              <w:rPr>
                <w:rFonts w:hint="eastAsia" w:asciiTheme="minorEastAsia" w:hAnsiTheme="minorEastAsia" w:eastAsiaTheme="minorEastAsia"/>
              </w:rPr>
              <w:t>企业通过监视和评审内外部信息：</w:t>
            </w:r>
          </w:p>
          <w:p>
            <w:r>
              <w:rPr>
                <w:rFonts w:hint="eastAsia"/>
              </w:rPr>
              <w:t>最高管理层定期对各职能部门收集的信息进行讨论研究确定</w:t>
            </w:r>
          </w:p>
          <w:p>
            <w:pPr>
              <w:rPr>
                <w:rFonts w:hint="default" w:eastAsia="宋体"/>
                <w:lang w:val="en-US" w:eastAsia="zh-CN"/>
              </w:rPr>
            </w:pPr>
            <w:r>
              <w:rPr>
                <w:rFonts w:hint="eastAsia"/>
                <w:lang w:val="en-US" w:eastAsia="zh-CN"/>
              </w:rPr>
              <w:t>公司编制了内外部环境分析报告：</w:t>
            </w:r>
          </w:p>
          <w:p>
            <w:r>
              <w:rPr>
                <w:rFonts w:hint="eastAsia"/>
              </w:rPr>
              <w:t>促进内部环境的改善；</w:t>
            </w:r>
          </w:p>
          <w:p>
            <w:r>
              <w:rPr>
                <w:rFonts w:hint="eastAsia"/>
              </w:rPr>
              <w:t>企业内部优势：员工从事该行业多年。产品采购：均按照国家、行业标准要求执行。赢得了客户，赢得了市场。</w:t>
            </w:r>
          </w:p>
          <w:p>
            <w:pPr>
              <w:pStyle w:val="6"/>
              <w:jc w:val="both"/>
            </w:pPr>
            <w:r>
              <w:rPr>
                <w:rFonts w:hint="eastAsia"/>
              </w:rPr>
              <w:t>由总经理组织召开公司内外部因素动态评审会议，对识别出的内外部环境因素进行监视和评审，并将识别出的相关内外部因素作为制定和调整方针、目标、管理评审的输入内容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40" w:lineRule="exact"/>
              <w:rPr>
                <w:rFonts w:hint="eastAsia"/>
              </w:rPr>
            </w:pPr>
            <w:r>
              <w:rPr>
                <w:rFonts w:hint="eastAsia"/>
              </w:rPr>
              <w:t>相关方需求和期望识别情况</w:t>
            </w:r>
          </w:p>
          <w:p>
            <w:pPr>
              <w:autoSpaceDE w:val="0"/>
              <w:autoSpaceDN w:val="0"/>
              <w:adjustRightInd w:val="0"/>
              <w:spacing w:line="360" w:lineRule="auto"/>
              <w:rPr>
                <w:rFonts w:ascii="宋体" w:hAnsi="宋体" w:cs="宋体"/>
                <w:szCs w:val="21"/>
              </w:rPr>
            </w:pPr>
            <w:bookmarkStart w:id="20" w:name="_Toc475020125"/>
            <w:bookmarkStart w:id="21" w:name="_Toc475019994"/>
            <w:r>
              <w:rPr>
                <w:rFonts w:hint="eastAsia" w:ascii="宋体" w:hAnsi="宋体" w:cs="宋体"/>
                <w:szCs w:val="21"/>
              </w:rPr>
              <w:t>与质量/环境/职业健康安全管理体系有关的相关方</w:t>
            </w:r>
            <w:bookmarkEnd w:id="20"/>
            <w:bookmarkEnd w:id="21"/>
            <w:r>
              <w:rPr>
                <w:rFonts w:hint="eastAsia" w:ascii="宋体" w:hAnsi="宋体" w:cs="宋体"/>
                <w:szCs w:val="21"/>
              </w:rPr>
              <w:t>；</w:t>
            </w:r>
          </w:p>
          <w:p>
            <w:pPr>
              <w:autoSpaceDE w:val="0"/>
              <w:autoSpaceDN w:val="0"/>
              <w:adjustRightInd w:val="0"/>
              <w:spacing w:line="360" w:lineRule="auto"/>
              <w:rPr>
                <w:rFonts w:hint="eastAsia" w:ascii="宋体" w:hAnsi="宋体" w:eastAsia="宋体" w:cs="宋体"/>
                <w:szCs w:val="21"/>
              </w:rPr>
            </w:pPr>
            <w:r>
              <w:rPr>
                <w:rFonts w:hint="eastAsia" w:ascii="宋体" w:hAnsi="宋体" w:cs="宋体"/>
                <w:szCs w:val="21"/>
              </w:rPr>
              <w:t>公司的相关方包括：顾客、员工、银行、外部供应商、雇员及其他为组织工作者、法律法规及监管</w:t>
            </w:r>
            <w:r>
              <w:rPr>
                <w:rFonts w:hint="eastAsia" w:ascii="宋体" w:hAnsi="宋体" w:eastAsia="宋体" w:cs="宋体"/>
                <w:szCs w:val="21"/>
              </w:rPr>
              <w:t>机关、非政府组织等。</w:t>
            </w:r>
          </w:p>
          <w:p>
            <w:pPr>
              <w:autoSpaceDE w:val="0"/>
              <w:autoSpaceDN w:val="0"/>
              <w:adjustRightInd w:val="0"/>
              <w:spacing w:line="360" w:lineRule="auto"/>
              <w:rPr>
                <w:rFonts w:hint="eastAsia" w:ascii="宋体" w:hAnsi="宋体" w:eastAsia="宋体" w:cs="宋体"/>
                <w:szCs w:val="21"/>
              </w:rPr>
            </w:pPr>
            <w:r>
              <w:rPr>
                <w:rFonts w:hint="eastAsia" w:ascii="宋体" w:hAnsi="宋体" w:eastAsia="宋体" w:cs="宋体"/>
                <w:szCs w:val="21"/>
              </w:rPr>
              <w:t>公司对这些相关方及其要求的相关信息进行监视和评审，理解和持续满足相关方的需求和期望。</w:t>
            </w:r>
          </w:p>
          <w:p>
            <w:pPr>
              <w:autoSpaceDE w:val="0"/>
              <w:autoSpaceDN w:val="0"/>
              <w:adjustRightInd w:val="0"/>
              <w:spacing w:line="360" w:lineRule="auto"/>
            </w:pPr>
            <w:r>
              <w:rPr>
                <w:rFonts w:hint="eastAsia" w:ascii="宋体" w:hAnsi="宋体" w:eastAsia="宋体" w:cs="宋体"/>
                <w:szCs w:val="21"/>
              </w:rPr>
              <w:t>查组织环境分析报告，对客户，供应商、审核机构及政府机构进行了分析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4"/>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2"/>
              <w:numPr>
                <w:ilvl w:val="0"/>
                <w:numId w:val="0"/>
              </w:numPr>
              <w:ind w:firstLine="460" w:firstLineChars="200"/>
            </w:pPr>
            <w:r>
              <w:rPr>
                <w:rFonts w:hint="eastAsia" w:eastAsia="宋体"/>
                <w:szCs w:val="21"/>
              </w:rPr>
              <w:t>守法诚信追求质量，预防污染保护环境</w:t>
            </w:r>
            <w:r>
              <w:rPr>
                <w:rFonts w:hint="eastAsia" w:eastAsia="宋体"/>
                <w:szCs w:val="21"/>
                <w:lang w:eastAsia="zh-CN"/>
              </w:rPr>
              <w:t>；</w:t>
            </w:r>
            <w:r>
              <w:rPr>
                <w:rFonts w:hint="eastAsia" w:eastAsia="宋体"/>
                <w:szCs w:val="21"/>
              </w:rPr>
              <w:t>关爱员工健康安全，持续改进追求卓越</w:t>
            </w:r>
            <w:r>
              <w:rPr>
                <w:rFonts w:hint="eastAsia" w:eastAsia="宋体"/>
                <w:szCs w:val="21"/>
                <w:lang w:eastAsia="zh-CN"/>
              </w:rPr>
              <w:t>。</w:t>
            </w:r>
          </w:p>
          <w:p>
            <w:pPr>
              <w:ind w:firstLine="420" w:firstLineChars="200"/>
              <w:rPr>
                <w:rFonts w:hint="eastAsia" w:eastAsia="宋体"/>
                <w:szCs w:val="21"/>
                <w:lang w:val="en-US" w:eastAsia="zh-CN"/>
              </w:rPr>
            </w:pPr>
            <w:r>
              <w:rPr>
                <w:rFonts w:hint="eastAsia" w:ascii="宋体" w:hAnsi="宋体"/>
                <w:sz w:val="21"/>
                <w:szCs w:val="21"/>
              </w:rPr>
              <w:t>公司的方针适应组织的宗旨和环境并支持其战略方向，为建立质量目标提供框架，包括满足适用要求的承诺，包括持续改进管理体系的承诺</w:t>
            </w:r>
            <w:r>
              <w:rPr>
                <w:rFonts w:hint="eastAsia" w:ascii="宋体" w:hAnsi="宋体"/>
                <w:sz w:val="21"/>
                <w:szCs w:val="21"/>
                <w:lang w:eastAsia="zh-CN"/>
              </w:rPr>
              <w:t>。</w:t>
            </w:r>
          </w:p>
          <w:p>
            <w:pPr>
              <w:pStyle w:val="2"/>
              <w:numPr>
                <w:ilvl w:val="0"/>
                <w:numId w:val="0"/>
              </w:numPr>
              <w:rPr>
                <w:b/>
                <w:color w:val="000000" w:themeColor="text1"/>
              </w:rPr>
            </w:pPr>
            <w:r>
              <w:rPr>
                <w:rFonts w:hint="eastAsia" w:ascii="宋体" w:hAnsi="宋体"/>
                <w:sz w:val="21"/>
                <w:szCs w:val="21"/>
              </w:rPr>
              <w:t>方针随着手册共同发布</w:t>
            </w:r>
            <w:r>
              <w:rPr>
                <w:rFonts w:hint="eastAsia" w:ascii="宋体" w:hAnsi="宋体"/>
                <w:sz w:val="21"/>
                <w:szCs w:val="21"/>
                <w:lang w:eastAsia="zh-CN"/>
              </w:rPr>
              <w:t>，</w:t>
            </w:r>
            <w:r>
              <w:rPr>
                <w:rFonts w:hint="eastAsia"/>
                <w:szCs w:val="21"/>
              </w:rPr>
              <w:t>与企业的经营宗旨相适应，协调一致；通过</w:t>
            </w:r>
            <w:r>
              <w:rPr>
                <w:rFonts w:hint="eastAsia"/>
                <w:szCs w:val="21"/>
                <w:lang w:val="en-US" w:eastAsia="zh-CN"/>
              </w:rPr>
              <w:t>培训、教育或</w:t>
            </w:r>
            <w:r>
              <w:rPr>
                <w:rFonts w:hint="eastAsia"/>
                <w:szCs w:val="21"/>
              </w:rPr>
              <w:t>会议</w:t>
            </w:r>
            <w:r>
              <w:rPr>
                <w:rFonts w:hint="eastAsia"/>
                <w:szCs w:val="21"/>
                <w:lang w:val="en-US" w:eastAsia="zh-CN"/>
              </w:rPr>
              <w:t>等方式在公司内部</w:t>
            </w:r>
            <w:r>
              <w:rPr>
                <w:rFonts w:hint="eastAsia"/>
                <w:szCs w:val="21"/>
              </w:rPr>
              <w:t>传达，沟通，让全体员工理解执行。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40" w:lineRule="exact"/>
              <w:ind w:left="0" w:leftChars="0" w:firstLine="0" w:firstLineChars="0"/>
              <w:rPr>
                <w:rFonts w:hint="eastAsia"/>
              </w:rPr>
            </w:pPr>
            <w:r>
              <w:rPr>
                <w:rFonts w:hint="eastAsia"/>
              </w:rPr>
              <w:t>风险识别与控制策划（QMS）</w:t>
            </w:r>
          </w:p>
          <w:p>
            <w:r>
              <w:rPr>
                <w:rFonts w:hint="eastAsia"/>
              </w:rPr>
              <w:t>企业识别了</w:t>
            </w:r>
            <w:r>
              <w:rPr>
                <w:rFonts w:hint="eastAsia"/>
                <w:lang w:eastAsia="zh-CN"/>
              </w:rPr>
              <w:t>风险</w:t>
            </w:r>
            <w:r>
              <w:rPr>
                <w:rFonts w:hint="eastAsia"/>
              </w:rPr>
              <w:t>：</w:t>
            </w:r>
          </w:p>
          <w:p>
            <w:r>
              <w:rPr>
                <w:rFonts w:hint="eastAsia"/>
              </w:rPr>
              <w:t>1、政策风险：</w:t>
            </w:r>
          </w:p>
          <w:p>
            <w:r>
              <w:rPr>
                <w:rFonts w:hint="eastAsia"/>
              </w:rPr>
              <w:t>2、资金风险：</w:t>
            </w:r>
          </w:p>
          <w:p>
            <w:r>
              <w:rPr>
                <w:rFonts w:hint="eastAsia"/>
              </w:rPr>
              <w:t>3、技术风险：。</w:t>
            </w:r>
          </w:p>
          <w:p>
            <w:r>
              <w:rPr>
                <w:rFonts w:hint="eastAsia"/>
              </w:rPr>
              <w:t>4、管理风险：</w:t>
            </w:r>
          </w:p>
          <w:p>
            <w:pPr>
              <w:rPr>
                <w:rFonts w:hint="eastAsia" w:ascii="Times New Roman" w:hAnsi="Times New Roman" w:eastAsia="宋体" w:cs="Times New Roman"/>
                <w:lang w:eastAsia="zh-CN"/>
              </w:rPr>
            </w:pPr>
            <w:r>
              <w:rPr>
                <w:rFonts w:hint="eastAsia"/>
              </w:rPr>
              <w:t>5、来自市</w:t>
            </w:r>
            <w:r>
              <w:rPr>
                <w:rFonts w:hint="eastAsia" w:ascii="Times New Roman" w:hAnsi="Times New Roman" w:eastAsia="宋体" w:cs="Times New Roman"/>
                <w:lang w:eastAsia="zh-CN"/>
              </w:rPr>
              <w:t>场的风险</w:t>
            </w:r>
          </w:p>
          <w:p>
            <w:r>
              <w:rPr>
                <w:rFonts w:hint="eastAsia" w:ascii="Times New Roman" w:hAnsi="Times New Roman" w:eastAsia="宋体" w:cs="Times New Roman"/>
                <w:lang w:eastAsia="zh-CN"/>
              </w:rPr>
              <w:t>风险评估结论：对于以上涉及到的主要风险，一旦发生，均可能对公司的发展造成巨大损失，所以我们应时刻监视并评价相关环境因素，尽可能的规避风险或降低发生概率。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276" w:lineRule="auto"/>
              <w:rPr>
                <w:rFonts w:asciiTheme="minorEastAsia" w:hAnsiTheme="minorEastAsia" w:eastAsiaTheme="minorEastAsia"/>
                <w:szCs w:val="21"/>
              </w:rPr>
            </w:pPr>
            <w:r>
              <w:rPr>
                <w:rFonts w:hint="eastAsia" w:ascii="宋体" w:hAnsi="宋体"/>
                <w:b/>
                <w:color w:val="000000" w:themeColor="text1"/>
                <w:sz w:val="20"/>
                <w:szCs w:val="20"/>
              </w:rPr>
              <w:t>质量管理体系过程有：</w:t>
            </w:r>
            <w:r>
              <w:rPr>
                <w:rFonts w:hint="eastAsia" w:asciiTheme="minorEastAsia" w:hAnsiTheme="minorEastAsia" w:eastAsiaTheme="minorEastAsia"/>
                <w:szCs w:val="21"/>
              </w:rPr>
              <w:t>：</w:t>
            </w:r>
          </w:p>
          <w:p>
            <w:pPr>
              <w:spacing w:line="276" w:lineRule="auto"/>
              <w:rPr>
                <w:rFonts w:hint="eastAsia" w:asciiTheme="minorEastAsia" w:hAnsiTheme="minorEastAsia" w:eastAsiaTheme="minorEastAsia" w:cstheme="minorEastAsia"/>
                <w:color w:val="auto"/>
                <w:szCs w:val="21"/>
                <w:lang w:eastAsia="zh-CN"/>
              </w:rPr>
            </w:pPr>
            <w:r>
              <w:rPr>
                <w:rFonts w:hint="eastAsia"/>
                <w:b w:val="0"/>
                <w:bCs/>
              </w:rPr>
              <w:t>客户</w:t>
            </w:r>
            <w:r>
              <w:rPr>
                <w:rFonts w:hint="eastAsia"/>
                <w:b w:val="0"/>
                <w:bCs/>
                <w:lang w:val="en-US" w:eastAsia="zh-CN"/>
              </w:rPr>
              <w:t>沟通</w:t>
            </w:r>
            <w:r>
              <w:rPr>
                <w:rFonts w:hint="eastAsia"/>
                <w:b w:val="0"/>
                <w:bCs/>
              </w:rPr>
              <w:t>----合同评审----</w:t>
            </w:r>
            <w:r>
              <w:rPr>
                <w:rFonts w:hint="eastAsia" w:asciiTheme="minorEastAsia" w:hAnsiTheme="minorEastAsia" w:eastAsiaTheme="minorEastAsia" w:cstheme="minorEastAsia"/>
                <w:color w:val="auto"/>
                <w:szCs w:val="21"/>
                <w:lang w:eastAsia="zh-CN"/>
              </w:rPr>
              <w:t>签订合同-----客户付款------入帐------采购-----客户提货-----验收</w:t>
            </w:r>
          </w:p>
          <w:p>
            <w:pPr>
              <w:spacing w:line="276" w:lineRule="auto"/>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eastAsia="zh-CN"/>
              </w:rPr>
              <w:t>需确认过程：销售服务</w:t>
            </w:r>
            <w:r>
              <w:rPr>
                <w:rFonts w:hint="eastAsia" w:asciiTheme="minorEastAsia" w:hAnsiTheme="minorEastAsia" w:eastAsiaTheme="minorEastAsia" w:cstheme="minorEastAsia"/>
                <w:color w:val="auto"/>
                <w:szCs w:val="21"/>
                <w:lang w:val="en-US" w:eastAsia="zh-CN"/>
              </w:rPr>
              <w:t xml:space="preserve">  有确认记录，见Q8.5.1</w:t>
            </w:r>
          </w:p>
          <w:p>
            <w:pPr>
              <w:spacing w:line="276" w:lineRule="auto"/>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外包过程：货物运输  见物流协议</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Style w:val="18"/>
                <w:rFonts w:hint="eastAsia" w:asciiTheme="minorEastAsia" w:hAnsiTheme="minorEastAsia" w:eastAsiaTheme="minorEastAsia" w:cstheme="minorEastAsia"/>
                <w:sz w:val="21"/>
                <w:szCs w:val="21"/>
                <w:shd w:val="clear" w:color="auto" w:fill="FFFFFF"/>
              </w:rPr>
              <w:t>公司的产品销售,根据常规的销售模式进行，因此标准8.3条款“产品和服务的设计和开发”要求不适用。不适用8.3条款不影响本公司提供满足客户要求和适用法律法规要求的产品能力或责任的要求。</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编制了《环境因素识别与评价控制程序》，经查基本符合标准要求。</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包括固废废弃、宣传册的废弃、意外火灾、原材料损耗、资源的消耗等。</w:t>
            </w:r>
          </w:p>
          <w:p>
            <w:pPr>
              <w:spacing w:line="300" w:lineRule="exact"/>
              <w:rPr>
                <w:b/>
                <w:color w:val="000000" w:themeColor="text1"/>
                <w:sz w:val="20"/>
                <w:szCs w:val="20"/>
              </w:rPr>
            </w:pPr>
            <w:r>
              <w:rPr>
                <w:rFonts w:hint="eastAsia" w:asciiTheme="minorEastAsia" w:hAnsiTheme="minorEastAsia" w:eastAsiaTheme="minorEastAsia" w:cstheme="minorEastAsia"/>
                <w:color w:val="auto"/>
                <w:sz w:val="21"/>
                <w:szCs w:val="21"/>
              </w:rPr>
              <w:t>可以提供《重要环境因素清单》，其中涉及</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的重要环境因素：</w:t>
            </w:r>
            <w:r>
              <w:rPr>
                <w:rFonts w:hint="eastAsia" w:asciiTheme="minorEastAsia" w:hAnsiTheme="minorEastAsia" w:eastAsiaTheme="minorEastAsia" w:cstheme="minorEastAsia"/>
                <w:color w:val="auto"/>
                <w:sz w:val="21"/>
                <w:szCs w:val="21"/>
                <w:lang w:val="en-US" w:eastAsia="zh-CN"/>
              </w:rPr>
              <w:t>固废</w:t>
            </w:r>
            <w:r>
              <w:rPr>
                <w:rFonts w:hint="eastAsia" w:asciiTheme="minorEastAsia" w:hAnsiTheme="minorEastAsia" w:eastAsiaTheme="minorEastAsia" w:cstheme="minorEastAsia"/>
                <w:color w:val="auto"/>
                <w:sz w:val="21"/>
                <w:szCs w:val="21"/>
              </w:rPr>
              <w:t>、火灾的发生。评价基本合理。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提供了职业健康安全危险源识别与评价表，涉及本部门的危险源包括：使用电器不当造成触电，搬运货物造成的砸伤，吸烟乱扔烟头导致火灾，上下班途中交通危险，电器短路或使用时间过长散热不良。</w:t>
            </w:r>
          </w:p>
          <w:p>
            <w:pPr>
              <w:pStyle w:val="6"/>
              <w:jc w:val="both"/>
              <w:rPr>
                <w:b/>
                <w:color w:val="000000" w:themeColor="text1"/>
                <w:sz w:val="20"/>
                <w:szCs w:val="20"/>
              </w:rPr>
            </w:pPr>
            <w:r>
              <w:rPr>
                <w:rFonts w:hint="eastAsia" w:asciiTheme="minorEastAsia" w:hAnsiTheme="minorEastAsia" w:eastAsiaTheme="minorEastAsia" w:cstheme="minorEastAsia"/>
                <w:color w:val="auto"/>
                <w:sz w:val="21"/>
                <w:szCs w:val="21"/>
              </w:rPr>
              <w:t>用LEC法对识别的危险源进行评价，本部门不可接受风险：</w:t>
            </w:r>
            <w:r>
              <w:rPr>
                <w:rFonts w:hint="eastAsia" w:asciiTheme="minorEastAsia" w:hAnsiTheme="minorEastAsia" w:eastAsiaTheme="minorEastAsia" w:cstheme="minorEastAsia"/>
                <w:color w:val="auto"/>
                <w:sz w:val="21"/>
                <w:szCs w:val="21"/>
                <w:lang w:eastAsia="zh-CN"/>
              </w:rPr>
              <w:t>新冠疫情、</w:t>
            </w:r>
            <w:r>
              <w:rPr>
                <w:rFonts w:hint="eastAsia" w:asciiTheme="minorEastAsia" w:hAnsiTheme="minorEastAsia" w:eastAsiaTheme="minorEastAsia" w:cstheme="minorEastAsia"/>
                <w:color w:val="auto"/>
                <w:sz w:val="21"/>
                <w:szCs w:val="21"/>
                <w:lang w:val="en-US" w:eastAsia="zh-CN"/>
              </w:rPr>
              <w:t>意外伤害、</w:t>
            </w:r>
            <w:r>
              <w:rPr>
                <w:rFonts w:hint="eastAsia" w:asciiTheme="minorEastAsia" w:hAnsiTheme="minorEastAsia" w:eastAsiaTheme="minorEastAsia" w:cstheme="minorEastAsia"/>
                <w:color w:val="auto"/>
                <w:sz w:val="21"/>
                <w:szCs w:val="21"/>
              </w:rPr>
              <w:t>火灾、触电，评价基本准确。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2"/>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eastAsia="zh-CN"/>
              </w:rPr>
              <w:t>是</w:t>
            </w:r>
          </w:p>
          <w:p>
            <w:pPr>
              <w:pStyle w:val="12"/>
              <w:numPr>
                <w:ilvl w:val="0"/>
                <w:numId w:val="5"/>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r>
              <w:rPr>
                <w:rFonts w:hint="eastAsia"/>
              </w:rPr>
              <w:t>环境、安全目标指标：</w:t>
            </w:r>
          </w:p>
          <w:p>
            <w:pPr>
              <w:pStyle w:val="2"/>
            </w:pPr>
            <w:r>
              <w:rPr>
                <w:rFonts w:hint="eastAsia"/>
              </w:rPr>
              <w:t>1）固体废弃物100%分类，合理处理；</w:t>
            </w:r>
          </w:p>
          <w:p>
            <w:pPr>
              <w:pStyle w:val="2"/>
            </w:pPr>
            <w:r>
              <w:rPr>
                <w:rFonts w:hint="eastAsia"/>
              </w:rPr>
              <w:t>2）环境污染事故发生率为零</w:t>
            </w:r>
          </w:p>
          <w:p>
            <w:pPr>
              <w:pStyle w:val="2"/>
            </w:pPr>
            <w:r>
              <w:rPr>
                <w:rFonts w:hint="eastAsia"/>
              </w:rPr>
              <w:t xml:space="preserve">3）各类重伤以上事故发生率为零； </w:t>
            </w:r>
          </w:p>
          <w:p>
            <w:pPr>
              <w:pStyle w:val="2"/>
            </w:pPr>
            <w:r>
              <w:rPr>
                <w:rFonts w:hint="eastAsia"/>
              </w:rPr>
              <w:t>4）火灾事故发生率为零。</w:t>
            </w:r>
          </w:p>
          <w:p>
            <w:pPr>
              <w:spacing w:line="240" w:lineRule="exact"/>
              <w:rPr>
                <w:rFonts w:ascii="宋体" w:hAnsi="宋体"/>
                <w:b/>
                <w:color w:val="000000" w:themeColor="text1"/>
              </w:rPr>
            </w:pPr>
            <w:r>
              <w:rPr>
                <w:rFonts w:hint="eastAsia" w:asciiTheme="minorEastAsia" w:hAnsiTheme="minorEastAsia" w:eastAsiaTheme="minorEastAsia" w:cstheme="minorEastAsia"/>
                <w:szCs w:val="21"/>
              </w:rPr>
              <w:t>查 “环境</w:t>
            </w:r>
            <w:r>
              <w:rPr>
                <w:rFonts w:asciiTheme="minorEastAsia" w:hAnsiTheme="minorEastAsia" w:eastAsiaTheme="minorEastAsia" w:cstheme="minorEastAsia"/>
                <w:szCs w:val="21"/>
              </w:rPr>
              <w:t>目标、指标和管理方案</w:t>
            </w:r>
            <w:r>
              <w:rPr>
                <w:rFonts w:hint="eastAsia" w:asciiTheme="minorEastAsia" w:hAnsiTheme="minorEastAsia" w:eastAsiaTheme="minorEastAsia" w:cstheme="minorEastAsia"/>
                <w:szCs w:val="21"/>
              </w:rPr>
              <w:t>”和“</w:t>
            </w:r>
            <w:r>
              <w:rPr>
                <w:rFonts w:asciiTheme="minorEastAsia" w:hAnsiTheme="minorEastAsia" w:eastAsiaTheme="minorEastAsia" w:cstheme="minorEastAsia"/>
                <w:szCs w:val="21"/>
              </w:rPr>
              <w:t>职业健康安全目标、指标和管理方案</w:t>
            </w:r>
            <w:r>
              <w:rPr>
                <w:rFonts w:hint="eastAsia" w:asciiTheme="minorEastAsia" w:hAnsiTheme="minorEastAsia" w:eastAsiaTheme="minorEastAsia" w:cstheme="minorEastAsia"/>
                <w:szCs w:val="21"/>
              </w:rPr>
              <w:t>”，公司针对重要环境因素和重大危险源制订了相应的管理方案。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2" w:firstLineChars="200"/>
              <w:rPr>
                <w:szCs w:val="21"/>
              </w:rPr>
            </w:pPr>
            <w:r>
              <w:rPr>
                <w:rFonts w:hint="eastAsia" w:asciiTheme="minorEastAsia" w:hAnsiTheme="minorEastAsia" w:eastAsiaTheme="minorEastAsia" w:cstheme="minorEastAsia"/>
                <w:b/>
                <w:bCs/>
                <w:szCs w:val="21"/>
              </w:rPr>
              <w:t>查见管理手册、程序文件等文件，编制-综合部、审核-申国昌、批准-赵忠明、20</w:t>
            </w:r>
            <w:r>
              <w:rPr>
                <w:rFonts w:asciiTheme="minorEastAsia" w:hAnsiTheme="minorEastAsia" w:eastAsiaTheme="minorEastAsia" w:cstheme="minorEastAsia"/>
                <w:b/>
                <w:bCs/>
                <w:szCs w:val="21"/>
              </w:rPr>
              <w:t>20</w:t>
            </w:r>
            <w:r>
              <w:rPr>
                <w:rFonts w:hint="eastAsia" w:asciiTheme="minorEastAsia" w:hAnsiTheme="minorEastAsia" w:eastAsiaTheme="minorEastAsia" w:cstheme="minorEastAsia"/>
                <w:b/>
                <w:bCs/>
                <w:szCs w:val="21"/>
              </w:rPr>
              <w:t>.</w:t>
            </w:r>
            <w:r>
              <w:rPr>
                <w:rFonts w:asciiTheme="minorEastAsia" w:hAnsiTheme="minorEastAsia" w:eastAsiaTheme="minorEastAsia" w:cstheme="minorEastAsia"/>
                <w:b/>
                <w:bCs/>
                <w:szCs w:val="21"/>
              </w:rPr>
              <w:t>03</w:t>
            </w:r>
            <w:r>
              <w:rPr>
                <w:rFonts w:hint="eastAsia" w:asciiTheme="minorEastAsia" w:hAnsiTheme="minorEastAsia" w:eastAsiaTheme="minorEastAsia" w:cstheme="minorEastAsia"/>
                <w:b/>
                <w:bCs/>
                <w:szCs w:val="21"/>
              </w:rPr>
              <w:t>.1</w:t>
            </w:r>
            <w:r>
              <w:rPr>
                <w:rFonts w:asciiTheme="minorEastAsia" w:hAnsiTheme="minorEastAsia" w:eastAsiaTheme="minorEastAsia" w:cstheme="minorEastAsia"/>
                <w:b/>
                <w:bCs/>
                <w:szCs w:val="21"/>
              </w:rPr>
              <w:t>0</w:t>
            </w:r>
            <w:r>
              <w:rPr>
                <w:rFonts w:hint="eastAsia" w:asciiTheme="minorEastAsia" w:hAnsiTheme="minorEastAsia" w:eastAsiaTheme="minorEastAsia" w:cstheme="minorEastAsia"/>
                <w:b/>
                <w:bCs/>
                <w:szCs w:val="21"/>
              </w:rPr>
              <w:t>发布并实施。</w:t>
            </w:r>
            <w:r>
              <w:rPr>
                <w:rFonts w:hint="eastAsia"/>
                <w:szCs w:val="21"/>
              </w:rPr>
              <w:t>查文件编审批手续齐全、文件清晰、编号符合文件控制程序要求。查行政部文件，都有受控标识，有效版本。</w:t>
            </w:r>
          </w:p>
          <w:p>
            <w:pPr>
              <w:ind w:firstLine="420" w:firstLineChars="200"/>
              <w:rPr>
                <w:szCs w:val="21"/>
              </w:rPr>
            </w:pPr>
            <w:r>
              <w:rPr>
                <w:rFonts w:hint="eastAsia"/>
                <w:szCs w:val="21"/>
              </w:rPr>
              <w:t>公司的管理手册及相关体系文件系统的描述了公司整个管理体系，内容包括：管理体系覆盖的生产、销售服务过程的部门和场所等。描述了管理体系中各个过程的相互作用关系。公司对整个体系进行了策划。形成了文件化的管理手册、程序文件、三级管理文件以及所要求的记录。</w:t>
            </w:r>
          </w:p>
          <w:p>
            <w:pPr>
              <w:ind w:firstLine="420" w:firstLineChars="200"/>
              <w:rPr>
                <w:szCs w:val="21"/>
              </w:rPr>
            </w:pPr>
            <w:r>
              <w:rPr>
                <w:rFonts w:hint="eastAsia"/>
                <w:szCs w:val="21"/>
              </w:rPr>
              <w:t>公司编制的程序文件符合标准要求的所有程序文件，第三层次文件对体系及其相互关系在手册中做了描述，记录表单满足公司目前的质量体系运行的需要。</w:t>
            </w:r>
          </w:p>
          <w:p>
            <w:pPr>
              <w:ind w:firstLine="420" w:firstLineChars="200"/>
              <w:rPr>
                <w:szCs w:val="21"/>
              </w:rPr>
            </w:pPr>
            <w:r>
              <w:rPr>
                <w:rFonts w:hint="eastAsia"/>
                <w:szCs w:val="21"/>
              </w:rPr>
              <w:t>公司文件分类：一级文件：管理手册。</w:t>
            </w:r>
          </w:p>
          <w:p>
            <w:pPr>
              <w:ind w:firstLine="420" w:firstLineChars="200"/>
              <w:rPr>
                <w:szCs w:val="21"/>
              </w:rPr>
            </w:pPr>
            <w:r>
              <w:rPr>
                <w:rFonts w:hint="eastAsia"/>
                <w:szCs w:val="21"/>
              </w:rPr>
              <w:t>二级文件：公司编制了程序文件，包括环境标准要求的所有程序。</w:t>
            </w:r>
          </w:p>
          <w:p>
            <w:pPr>
              <w:ind w:firstLine="420" w:firstLineChars="200"/>
              <w:rPr>
                <w:szCs w:val="21"/>
              </w:rPr>
            </w:pPr>
            <w:r>
              <w:rPr>
                <w:rFonts w:hint="eastAsia"/>
                <w:szCs w:val="21"/>
              </w:rPr>
              <w:t>三层次文件：制度和作业指导书，外来文件：包括产品国家标准，环境及运行记录，满足公司目前的管理体系运行的需要。体系文件基本能保证有效性和效率的要求。</w:t>
            </w:r>
          </w:p>
          <w:p>
            <w:pPr>
              <w:ind w:firstLine="420" w:firstLineChars="200"/>
              <w:rPr>
                <w:szCs w:val="21"/>
              </w:rPr>
            </w:pPr>
            <w:r>
              <w:rPr>
                <w:rFonts w:hint="eastAsia"/>
                <w:szCs w:val="21"/>
              </w:rPr>
              <w:t>查公司按照文审要求对管理手册进行了修改，符合要求。</w:t>
            </w:r>
          </w:p>
          <w:p>
            <w:pPr>
              <w:ind w:firstLine="420" w:firstLineChars="200"/>
              <w:rPr>
                <w:szCs w:val="21"/>
              </w:rPr>
            </w:pPr>
            <w:r>
              <w:rPr>
                <w:rFonts w:hint="eastAsia"/>
                <w:szCs w:val="21"/>
              </w:rPr>
              <w:t>公司编制并实施了《文件管理程序》，文件包括：手册、体系程序文件及管理制度等。</w:t>
            </w:r>
          </w:p>
          <w:p>
            <w:pPr>
              <w:snapToGrid w:val="0"/>
              <w:ind w:firstLine="420" w:firstLineChars="200"/>
              <w:rPr>
                <w:rFonts w:ascii="宋体" w:hAnsi="宋体"/>
                <w:b/>
                <w:color w:val="000000" w:themeColor="text1"/>
                <w:sz w:val="20"/>
                <w:szCs w:val="20"/>
              </w:rPr>
            </w:pPr>
            <w:r>
              <w:rPr>
                <w:rFonts w:hint="eastAsia"/>
                <w:szCs w:val="21"/>
              </w:rPr>
              <w:t>无企业标准。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color w:val="0C0C0C"/>
                <w:szCs w:val="21"/>
              </w:rPr>
              <w:t>人力资源控制基本满足要求。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20" w:firstLineChars="200"/>
              <w:rPr>
                <w:rFonts w:ascii="宋体" w:hAnsi="宋体"/>
                <w:b/>
                <w:color w:val="000000" w:themeColor="text1"/>
                <w:sz w:val="20"/>
                <w:szCs w:val="20"/>
              </w:rPr>
            </w:pPr>
            <w:r>
              <w:rPr>
                <w:rFonts w:hint="eastAsia" w:asciiTheme="minorEastAsia" w:hAnsiTheme="minorEastAsia" w:eastAsiaTheme="minorEastAsia" w:cstheme="minorEastAsia"/>
                <w:sz w:val="21"/>
                <w:szCs w:val="21"/>
              </w:rPr>
              <w:t>查设备台帐，主要是办公设备，包括：</w:t>
            </w:r>
            <w:r>
              <w:rPr>
                <w:rFonts w:hint="eastAsia" w:asciiTheme="minorEastAsia" w:hAnsiTheme="minorEastAsia" w:eastAsiaTheme="minorEastAsia" w:cstheme="minorEastAsia"/>
                <w:sz w:val="21"/>
                <w:szCs w:val="21"/>
                <w:lang w:eastAsia="zh-CN"/>
              </w:rPr>
              <w:t>电脑、电话、</w:t>
            </w:r>
            <w:r>
              <w:rPr>
                <w:rFonts w:hint="eastAsia" w:asciiTheme="minorEastAsia" w:hAnsiTheme="minorEastAsia" w:eastAsiaTheme="minorEastAsia" w:cstheme="minorEastAsia"/>
                <w:sz w:val="21"/>
                <w:szCs w:val="21"/>
                <w:lang w:val="en-US" w:eastAsia="zh-CN"/>
              </w:rPr>
              <w:t>办公桌椅、文件柜</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电脑、传真、打印机及网络运行正常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日常维护保养包括对电脑的定期杀毒，全部完好。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val="en-US" w:eastAsia="zh-CN"/>
              </w:rPr>
              <w:t>:</w:t>
            </w:r>
          </w:p>
          <w:p>
            <w:pPr>
              <w:rPr>
                <w:rFonts w:ascii="宋体" w:hAnsi="宋体"/>
                <w:b/>
                <w:color w:val="000000" w:themeColor="text1"/>
                <w:sz w:val="20"/>
                <w:szCs w:val="20"/>
              </w:rPr>
            </w:pPr>
            <w:r>
              <w:rPr>
                <w:rFonts w:hint="eastAsia" w:asciiTheme="minorEastAsia" w:hAnsiTheme="minorEastAsia" w:eastAsiaTheme="minorEastAsia" w:cstheme="minorEastAsia"/>
                <w:color w:val="auto"/>
                <w:sz w:val="21"/>
                <w:szCs w:val="21"/>
              </w:rPr>
              <w:t>现有员工、办公生产销售场所、办公生产销售设备等基础设施以及必要的工作环境，配备较为充分。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val="en-US" w:eastAsia="zh-CN"/>
              </w:rPr>
              <w:t>:</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有</w:t>
            </w:r>
            <w:r>
              <w:rPr>
                <w:rFonts w:hint="eastAsia" w:asciiTheme="minorEastAsia" w:hAnsiTheme="minorEastAsia" w:eastAsiaTheme="minorEastAsia" w:cstheme="minorEastAsia"/>
                <w:b w:val="0"/>
                <w:bCs/>
                <w:color w:val="auto"/>
                <w:sz w:val="21"/>
                <w:szCs w:val="21"/>
                <w:lang w:val="en-US" w:eastAsia="zh-CN"/>
              </w:rPr>
              <w:t>销售人员考核。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ind w:firstLine="210" w:firstLineChars="100"/>
              <w:rPr>
                <w:rFonts w:ascii="宋体" w:hAnsi="宋体"/>
                <w:b/>
                <w:color w:val="000000" w:themeColor="text1"/>
                <w:sz w:val="20"/>
                <w:szCs w:val="20"/>
              </w:rPr>
            </w:pPr>
            <w:r>
              <w:rPr>
                <w:rFonts w:hint="eastAsia"/>
              </w:rPr>
              <w:t>公司确定运行过程所需的知识，内部来源包括公司运作准则（管理制度、工作记录等）等。外部来源包括外来资料如认证标准、法律法规、市场信息等。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0"/>
              </w:numPr>
              <w:spacing w:line="240" w:lineRule="exact"/>
              <w:ind w:left="0" w:leftChars="0" w:firstLine="0" w:firstLineChars="0"/>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rPr>
              <w:t>配备有灭火器等环保设施。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rPr>
              <w:t>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bCs/>
              </w:rPr>
              <w:t>1. 针对方针的管理职责评审</w:t>
            </w:r>
          </w:p>
          <w:p>
            <w:pPr>
              <w:spacing w:line="300" w:lineRule="exact"/>
              <w:ind w:left="1" w:leftChars="0"/>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asciiTheme="minorEastAsia" w:hAnsiTheme="minorEastAsia" w:eastAsiaTheme="minorEastAsia"/>
                <w:szCs w:val="21"/>
              </w:rPr>
            </w:pPr>
            <w:r>
              <w:rPr>
                <w:rFonts w:hint="eastAsia" w:asciiTheme="minorEastAsia" w:hAnsiTheme="minorEastAsia" w:eastAsiaTheme="minorEastAsia"/>
                <w:szCs w:val="21"/>
              </w:rPr>
              <w:t>企业提供的资料显示程序：</w:t>
            </w:r>
            <w:r>
              <w:rPr>
                <w:rFonts w:hint="eastAsia" w:asciiTheme="minorEastAsia" w:hAnsiTheme="minorEastAsia" w:eastAsiaTheme="minorEastAsia"/>
                <w:szCs w:val="21"/>
                <w:lang w:val="en-US" w:eastAsia="zh-CN"/>
              </w:rPr>
              <w:t>销售部、综合部共同</w:t>
            </w:r>
            <w:r>
              <w:rPr>
                <w:rFonts w:hint="eastAsia" w:asciiTheme="minorEastAsia" w:hAnsiTheme="minorEastAsia" w:eastAsiaTheme="minorEastAsia"/>
                <w:szCs w:val="21"/>
              </w:rPr>
              <w:t>对客户提出的要求进行评审，确定产品的数量、</w:t>
            </w:r>
            <w:r>
              <w:rPr>
                <w:rFonts w:hint="eastAsia" w:asciiTheme="minorEastAsia" w:hAnsiTheme="minorEastAsia" w:eastAsiaTheme="minorEastAsia"/>
                <w:szCs w:val="21"/>
                <w:lang w:val="en-US" w:eastAsia="zh-CN"/>
              </w:rPr>
              <w:t>规格型号、</w:t>
            </w:r>
            <w:r>
              <w:rPr>
                <w:rFonts w:hint="eastAsia" w:asciiTheme="minorEastAsia" w:hAnsiTheme="minorEastAsia" w:eastAsiaTheme="minorEastAsia"/>
                <w:szCs w:val="21"/>
              </w:rPr>
              <w:t>质量要求、交货期限及其它要求；然后向</w:t>
            </w:r>
            <w:r>
              <w:rPr>
                <w:rFonts w:hint="eastAsia" w:asciiTheme="minorEastAsia" w:hAnsiTheme="minorEastAsia" w:eastAsiaTheme="minorEastAsia"/>
                <w:szCs w:val="21"/>
                <w:lang w:val="en-US" w:eastAsia="zh-CN"/>
              </w:rPr>
              <w:t>综合</w:t>
            </w:r>
            <w:r>
              <w:rPr>
                <w:rFonts w:hint="eastAsia" w:asciiTheme="minorEastAsia" w:hAnsiTheme="minorEastAsia" w:eastAsiaTheme="minorEastAsia"/>
                <w:szCs w:val="21"/>
              </w:rPr>
              <w:t>部传递</w:t>
            </w:r>
            <w:r>
              <w:rPr>
                <w:rFonts w:hint="eastAsia" w:asciiTheme="minorEastAsia" w:hAnsiTheme="minorEastAsia" w:eastAsiaTheme="minorEastAsia"/>
                <w:szCs w:val="21"/>
                <w:lang w:val="en-US" w:eastAsia="zh-CN"/>
              </w:rPr>
              <w:t>派交单</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综合</w:t>
            </w:r>
            <w:r>
              <w:rPr>
                <w:rFonts w:hint="eastAsia" w:asciiTheme="minorEastAsia" w:hAnsiTheme="minorEastAsia" w:eastAsiaTheme="minorEastAsia"/>
                <w:szCs w:val="21"/>
              </w:rPr>
              <w:t>部根据</w:t>
            </w:r>
            <w:r>
              <w:rPr>
                <w:rFonts w:hint="eastAsia" w:asciiTheme="minorEastAsia" w:hAnsiTheme="minorEastAsia" w:eastAsiaTheme="minorEastAsia"/>
                <w:szCs w:val="21"/>
                <w:lang w:val="en-US" w:eastAsia="zh-CN"/>
              </w:rPr>
              <w:t>派交单编制采购单</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报经理审批后进行实施采购</w:t>
            </w:r>
            <w:r>
              <w:rPr>
                <w:rFonts w:hint="eastAsia" w:asciiTheme="minorEastAsia" w:hAnsiTheme="minorEastAsia" w:eastAsiaTheme="minorEastAsia"/>
                <w:szCs w:val="21"/>
              </w:rPr>
              <w:t>。</w:t>
            </w:r>
          </w:p>
          <w:p>
            <w:pPr>
              <w:rPr>
                <w:rFonts w:cs="宋体" w:asciiTheme="minorEastAsia" w:hAnsiTheme="minorEastAsia" w:eastAsiaTheme="minorEastAsia"/>
                <w:kern w:val="0"/>
                <w:szCs w:val="21"/>
              </w:rPr>
            </w:pPr>
            <w:r>
              <w:rPr>
                <w:rFonts w:hint="eastAsia" w:asciiTheme="minorEastAsia" w:hAnsiTheme="minorEastAsia" w:eastAsiaTheme="minorEastAsia" w:cstheme="minorEastAsia"/>
                <w:szCs w:val="21"/>
              </w:rPr>
              <w:sym w:font="Wingdings 2" w:char="F098"/>
            </w:r>
            <w:r>
              <w:rPr>
                <w:rFonts w:hint="eastAsia" w:asciiTheme="minorEastAsia" w:hAnsiTheme="minorEastAsia" w:eastAsiaTheme="minorEastAsia" w:cstheme="minorEastAsia"/>
                <w:szCs w:val="21"/>
              </w:rPr>
              <w:t>产品和服务的要求：按照</w:t>
            </w:r>
            <w:r>
              <w:rPr>
                <w:rFonts w:hint="eastAsia" w:asciiTheme="minorEastAsia" w:hAnsiTheme="minorEastAsia" w:eastAsiaTheme="minorEastAsia" w:cstheme="minorEastAsia"/>
                <w:szCs w:val="21"/>
                <w:lang w:val="en-US" w:eastAsia="zh-CN"/>
              </w:rPr>
              <w:t>顾客提出的规格型号、数量等信息要求</w:t>
            </w:r>
            <w:r>
              <w:rPr>
                <w:rFonts w:hint="eastAsia" w:asciiTheme="minorEastAsia" w:hAnsiTheme="minorEastAsia" w:eastAsiaTheme="minorEastAsia"/>
                <w:szCs w:val="21"/>
              </w:rPr>
              <w:t>进行</w:t>
            </w:r>
            <w:r>
              <w:rPr>
                <w:rFonts w:hint="eastAsia" w:asciiTheme="minorEastAsia" w:hAnsiTheme="minorEastAsia" w:eastAsiaTheme="minorEastAsia"/>
                <w:szCs w:val="21"/>
                <w:lang w:val="en-US" w:eastAsia="zh-CN"/>
              </w:rPr>
              <w:t>采购</w:t>
            </w:r>
            <w:r>
              <w:rPr>
                <w:rFonts w:hint="eastAsia" w:cs="宋体" w:asciiTheme="minorEastAsia" w:hAnsiTheme="minorEastAsia" w:eastAsiaTheme="minorEastAsia"/>
                <w:kern w:val="0"/>
                <w:szCs w:val="21"/>
              </w:rPr>
              <w:t>。</w:t>
            </w:r>
          </w:p>
          <w:p>
            <w:pPr>
              <w:rPr>
                <w:rFonts w:hint="eastAsia" w:eastAsia="宋体" w:asciiTheme="minorEastAsia" w:hAnsiTheme="minorEastAsia"/>
                <w:szCs w:val="21"/>
                <w:lang w:eastAsia="zh-CN"/>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其中主要</w:t>
            </w:r>
            <w:r>
              <w:rPr>
                <w:rFonts w:hint="eastAsia" w:asciiTheme="minorEastAsia" w:hAnsiTheme="minorEastAsia" w:eastAsiaTheme="minorEastAsia"/>
                <w:szCs w:val="21"/>
                <w:lang w:val="en-US" w:eastAsia="zh-CN"/>
              </w:rPr>
              <w:t>办公设</w:t>
            </w:r>
            <w:r>
              <w:rPr>
                <w:rFonts w:hint="eastAsia" w:asciiTheme="minorEastAsia" w:hAnsiTheme="minorEastAsia" w:eastAsiaTheme="minorEastAsia"/>
                <w:szCs w:val="21"/>
              </w:rPr>
              <w:t>备有：</w:t>
            </w:r>
            <w:r>
              <w:rPr>
                <w:rFonts w:hint="eastAsia" w:asciiTheme="minorEastAsia" w:hAnsiTheme="minorEastAsia" w:eastAsiaTheme="minorEastAsia"/>
                <w:szCs w:val="21"/>
                <w:lang w:val="en-US" w:eastAsia="zh-CN"/>
              </w:rPr>
              <w:t>电子计算机、</w:t>
            </w:r>
            <w:r>
              <w:rPr>
                <w:rFonts w:hint="eastAsia" w:hAnsi="宋体"/>
                <w:color w:val="000000"/>
                <w:szCs w:val="21"/>
              </w:rPr>
              <w:t>电话、传真机、电脑、打印机</w:t>
            </w:r>
            <w:r>
              <w:rPr>
                <w:rFonts w:hint="eastAsia" w:hAnsi="宋体"/>
                <w:color w:val="000000"/>
                <w:szCs w:val="21"/>
                <w:lang w:val="en-US" w:eastAsia="zh-CN"/>
              </w:rPr>
              <w:t>等，能</w:t>
            </w:r>
            <w:r>
              <w:rPr>
                <w:rFonts w:hint="eastAsia"/>
              </w:rPr>
              <w:t>满足</w:t>
            </w:r>
            <w:r>
              <w:rPr>
                <w:rFonts w:hint="eastAsia"/>
                <w:lang w:val="en-US" w:eastAsia="zh-CN"/>
              </w:rPr>
              <w:t>办公</w:t>
            </w:r>
            <w:r>
              <w:rPr>
                <w:rFonts w:hint="eastAsia"/>
              </w:rPr>
              <w:t>需求</w:t>
            </w:r>
            <w:r>
              <w:rPr>
                <w:rFonts w:hint="eastAsia"/>
                <w:lang w:eastAsia="zh-CN"/>
              </w:rPr>
              <w:t>。</w:t>
            </w:r>
          </w:p>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lang w:val="en-US" w:eastAsia="zh-CN"/>
              </w:rPr>
              <w:t>产品实现过程：</w:t>
            </w:r>
          </w:p>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本部门是</w:t>
            </w:r>
            <w:r>
              <w:rPr>
                <w:rFonts w:hint="eastAsia" w:asciiTheme="minorEastAsia" w:hAnsiTheme="minorEastAsia" w:eastAsiaTheme="minorEastAsia"/>
                <w:szCs w:val="21"/>
                <w:lang w:val="zh-CN" w:eastAsia="zh-CN"/>
              </w:rPr>
              <w:t>对照相器材、摄像器材、电子产品、计算机及辅助设备的销售交付和相关销售服务提供过程的主管部门，负责调度安排、组织实施、监督检查，</w:t>
            </w:r>
            <w:r>
              <w:rPr>
                <w:rFonts w:hint="eastAsia" w:asciiTheme="minorEastAsia" w:hAnsiTheme="minorEastAsia" w:eastAsiaTheme="minorEastAsia"/>
                <w:szCs w:val="21"/>
                <w:lang w:val="en-US" w:eastAsia="zh-CN"/>
              </w:rPr>
              <w:t>其流程如下：</w:t>
            </w:r>
          </w:p>
          <w:p>
            <w:pPr>
              <w:ind w:firstLine="210" w:firstLineChars="100"/>
              <w:rPr>
                <w:rFonts w:hint="default"/>
                <w:lang w:val="en-US" w:eastAsia="zh-CN"/>
              </w:rPr>
            </w:pPr>
            <w:r>
              <w:rPr>
                <w:rFonts w:hint="eastAsia" w:asciiTheme="minorEastAsia" w:hAnsiTheme="minorEastAsia" w:eastAsiaTheme="minorEastAsia"/>
                <w:szCs w:val="21"/>
                <w:lang w:val="en-US" w:eastAsia="zh-CN"/>
              </w:rPr>
              <w:t>客户沟通----合同评审----签订合同-----客户付款------入帐------采购-----客户提货-----验收</w:t>
            </w:r>
          </w:p>
          <w:p>
            <w:pPr>
              <w:pStyle w:val="19"/>
              <w:spacing w:line="276" w:lineRule="auto"/>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外包过程：货物运输  见物流协议</w:t>
            </w:r>
          </w:p>
          <w:p>
            <w:pPr>
              <w:pStyle w:val="19"/>
              <w:spacing w:line="27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管理</w:t>
            </w:r>
            <w:r>
              <w:rPr>
                <w:rFonts w:hint="eastAsia" w:asciiTheme="minorEastAsia" w:hAnsiTheme="minorEastAsia" w:eastAsiaTheme="minorEastAsia"/>
                <w:sz w:val="21"/>
                <w:szCs w:val="21"/>
              </w:rPr>
              <w:t>手册规定了需确认过程识别的要</w:t>
            </w:r>
            <w:r>
              <w:rPr>
                <w:rFonts w:hint="eastAsia" w:cs="Times New Roman" w:asciiTheme="minorEastAsia" w:hAnsiTheme="minorEastAsia" w:eastAsiaTheme="minorEastAsia"/>
                <w:color w:val="auto"/>
                <w:kern w:val="2"/>
                <w:sz w:val="21"/>
                <w:szCs w:val="21"/>
              </w:rPr>
              <w:t>求，提供</w:t>
            </w:r>
            <w:r>
              <w:rPr>
                <w:rFonts w:hint="eastAsia" w:cs="Times New Roman" w:asciiTheme="minorEastAsia" w:hAnsiTheme="minorEastAsia" w:eastAsiaTheme="minorEastAsia"/>
                <w:color w:val="auto"/>
                <w:kern w:val="2"/>
                <w:sz w:val="21"/>
                <w:szCs w:val="21"/>
                <w:lang w:val="en-US" w:eastAsia="zh-CN"/>
              </w:rPr>
              <w:t>特殊过程确认报告</w:t>
            </w:r>
            <w:r>
              <w:rPr>
                <w:rFonts w:hint="eastAsia" w:cs="Times New Roman" w:asciiTheme="minorEastAsia" w:hAnsiTheme="minorEastAsia" w:eastAsiaTheme="minorEastAsia"/>
                <w:color w:val="auto"/>
                <w:kern w:val="2"/>
                <w:sz w:val="21"/>
                <w:szCs w:val="21"/>
              </w:rPr>
              <w:t>，企业目前需要确认过程：</w:t>
            </w:r>
            <w:r>
              <w:rPr>
                <w:rFonts w:hint="eastAsia" w:cs="Times New Roman" w:asciiTheme="minorEastAsia" w:hAnsiTheme="minorEastAsia" w:eastAsiaTheme="minorEastAsia"/>
                <w:color w:val="auto"/>
                <w:kern w:val="2"/>
                <w:sz w:val="21"/>
                <w:szCs w:val="21"/>
                <w:lang w:val="en-US" w:eastAsia="zh-CN"/>
              </w:rPr>
              <w:t>销售服务过程</w:t>
            </w:r>
            <w:r>
              <w:rPr>
                <w:rFonts w:hint="eastAsia" w:cs="Times New Roman" w:asciiTheme="minorEastAsia" w:hAnsiTheme="minorEastAsia" w:eastAsiaTheme="minorEastAsia"/>
                <w:color w:val="auto"/>
                <w:kern w:val="2"/>
                <w:sz w:val="21"/>
                <w:szCs w:val="21"/>
              </w:rPr>
              <w:t>。</w:t>
            </w:r>
          </w:p>
          <w:p>
            <w:pPr>
              <w:pStyle w:val="19"/>
              <w:spacing w:line="276"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--查</w:t>
            </w:r>
            <w:r>
              <w:rPr>
                <w:rFonts w:hint="eastAsia" w:asciiTheme="minorEastAsia" w:hAnsiTheme="minorEastAsia" w:eastAsiaTheme="minorEastAsia"/>
                <w:sz w:val="21"/>
                <w:szCs w:val="21"/>
                <w:highlight w:val="none"/>
                <w:lang w:val="en-US" w:eastAsia="zh-CN"/>
              </w:rPr>
              <w:t>销售服务</w:t>
            </w:r>
            <w:r>
              <w:rPr>
                <w:rFonts w:hint="eastAsia" w:asciiTheme="minorEastAsia" w:hAnsiTheme="minorEastAsia" w:eastAsiaTheme="minorEastAsia"/>
                <w:sz w:val="21"/>
                <w:szCs w:val="21"/>
                <w:highlight w:val="none"/>
              </w:rPr>
              <w:t>过程确认：</w:t>
            </w:r>
          </w:p>
          <w:p>
            <w:pPr>
              <w:pStyle w:val="19"/>
              <w:spacing w:line="27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rPr>
              <w:t xml:space="preserve">人员，经过培训合格后上岗, 均有相关行业5年以上工作经验, </w:t>
            </w:r>
          </w:p>
          <w:p>
            <w:pPr>
              <w:pStyle w:val="19"/>
              <w:spacing w:line="276" w:lineRule="auto"/>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设备/设施，销售服务场所使用的电脑、打印机等能够满足要求，</w:t>
            </w:r>
          </w:p>
          <w:p>
            <w:pPr>
              <w:pStyle w:val="19"/>
              <w:spacing w:line="276" w:lineRule="auto"/>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作业指导书：销售管理制度、售后服务管理制度等文件，确保销售服务进行；</w:t>
            </w:r>
          </w:p>
          <w:p>
            <w:pPr>
              <w:pStyle w:val="19"/>
              <w:spacing w:line="276" w:lineRule="auto"/>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工作环境：销售办公环境及市场销售环境确保销售服务的有效进行；</w:t>
            </w:r>
          </w:p>
          <w:p>
            <w:pPr>
              <w:pStyle w:val="19"/>
              <w:spacing w:line="276" w:lineRule="auto"/>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销售的产品：销售的产品不受政策限制，可自由进行采购和销售。</w:t>
            </w:r>
          </w:p>
          <w:p>
            <w:pPr>
              <w:pStyle w:val="19"/>
              <w:spacing w:line="27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rPr>
              <w:t>质量控制程序：</w:t>
            </w:r>
            <w:r>
              <w:rPr>
                <w:rFonts w:hint="eastAsia" w:asciiTheme="minorEastAsia" w:hAnsiTheme="minorEastAsia" w:eastAsiaTheme="minorEastAsia"/>
                <w:sz w:val="21"/>
                <w:szCs w:val="21"/>
                <w:lang w:val="en-US" w:eastAsia="zh-CN"/>
              </w:rPr>
              <w:t>产品进货</w:t>
            </w:r>
            <w:r>
              <w:rPr>
                <w:rFonts w:hint="eastAsia" w:asciiTheme="minorEastAsia" w:hAnsiTheme="minorEastAsia" w:eastAsiaTheme="minorEastAsia"/>
                <w:sz w:val="21"/>
                <w:szCs w:val="21"/>
              </w:rPr>
              <w:t>检验合格后</w:t>
            </w:r>
            <w:r>
              <w:rPr>
                <w:rFonts w:hint="eastAsia" w:asciiTheme="minorEastAsia" w:hAnsiTheme="minorEastAsia" w:eastAsiaTheme="minorEastAsia"/>
                <w:sz w:val="21"/>
                <w:szCs w:val="21"/>
                <w:lang w:val="en-US" w:eastAsia="zh-CN"/>
              </w:rPr>
              <w:t>销售</w:t>
            </w:r>
            <w:r>
              <w:rPr>
                <w:rFonts w:hint="eastAsia" w:asciiTheme="minorEastAsia" w:hAnsiTheme="minorEastAsia" w:eastAsiaTheme="minorEastAsia"/>
                <w:sz w:val="21"/>
                <w:szCs w:val="21"/>
              </w:rPr>
              <w:t>、不合格</w:t>
            </w:r>
            <w:r>
              <w:rPr>
                <w:rFonts w:hint="eastAsia" w:asciiTheme="minorEastAsia" w:hAnsiTheme="minorEastAsia" w:eastAsiaTheme="minorEastAsia"/>
                <w:sz w:val="21"/>
                <w:szCs w:val="21"/>
                <w:lang w:val="en-US" w:eastAsia="zh-CN"/>
              </w:rPr>
              <w:t>产品</w:t>
            </w:r>
            <w:r>
              <w:rPr>
                <w:rFonts w:hint="eastAsia" w:asciiTheme="minorEastAsia" w:hAnsiTheme="minorEastAsia" w:eastAsiaTheme="minorEastAsia"/>
                <w:sz w:val="21"/>
                <w:szCs w:val="21"/>
              </w:rPr>
              <w:t>不</w:t>
            </w:r>
            <w:r>
              <w:rPr>
                <w:rFonts w:hint="eastAsia" w:asciiTheme="minorEastAsia" w:hAnsiTheme="minorEastAsia" w:eastAsiaTheme="minorEastAsia"/>
                <w:sz w:val="21"/>
                <w:szCs w:val="21"/>
                <w:lang w:val="en-US" w:eastAsia="zh-CN"/>
              </w:rPr>
              <w:t>销售</w:t>
            </w:r>
            <w:r>
              <w:rPr>
                <w:rFonts w:hint="eastAsia" w:asciiTheme="minorEastAsia" w:hAnsiTheme="minorEastAsia" w:eastAsiaTheme="minorEastAsia"/>
                <w:sz w:val="21"/>
                <w:szCs w:val="21"/>
              </w:rPr>
              <w:t>、所有工作没有完成前不交付、交付后发现的不合格</w:t>
            </w:r>
            <w:r>
              <w:rPr>
                <w:rFonts w:hint="eastAsia" w:asciiTheme="minorEastAsia" w:hAnsiTheme="minorEastAsia" w:eastAsiaTheme="minorEastAsia"/>
                <w:sz w:val="21"/>
                <w:szCs w:val="21"/>
                <w:lang w:val="en-US" w:eastAsia="zh-CN"/>
              </w:rPr>
              <w:t>可进行换货或退货或检修维修</w:t>
            </w:r>
            <w:r>
              <w:rPr>
                <w:rFonts w:hint="eastAsia" w:asciiTheme="minorEastAsia" w:hAnsiTheme="minorEastAsia" w:eastAsiaTheme="minorEastAsia"/>
                <w:sz w:val="21"/>
                <w:szCs w:val="21"/>
              </w:rPr>
              <w:t>。</w:t>
            </w:r>
          </w:p>
          <w:p>
            <w:pPr>
              <w:spacing w:line="240" w:lineRule="exact"/>
              <w:rPr>
                <w:b/>
                <w:color w:val="000000" w:themeColor="text1"/>
                <w:sz w:val="20"/>
                <w:szCs w:val="20"/>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rPr>
              <w:t>目前上述情况均无变化，暂不需要再确认。过程控制符合要求。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b/>
                <w:color w:val="000000" w:themeColor="text1"/>
                <w:sz w:val="20"/>
                <w:szCs w:val="20"/>
              </w:rPr>
            </w:pPr>
            <w:r>
              <w:rPr>
                <w:rFonts w:hint="eastAsia"/>
                <w:bCs/>
                <w:szCs w:val="21"/>
              </w:rPr>
              <w:t>按照顾客和合同要求进行服务，能够稳定的向顾客提供合格的销售产品及服务。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lang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ind w:firstLine="460" w:firstLineChars="200"/>
              <w:rPr>
                <w:b/>
                <w:color w:val="000000" w:themeColor="text1"/>
                <w:sz w:val="20"/>
                <w:szCs w:val="20"/>
              </w:rPr>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重要环境因素：火灾后发生的环境影响、包装物产生的固废；控制措施：及时回收或处理。</w:t>
            </w:r>
            <w:r>
              <w:rPr>
                <w:rFonts w:hint="eastAsia"/>
                <w:bCs/>
                <w:szCs w:val="21"/>
              </w:rPr>
              <w:t>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bCs/>
                <w:szCs w:val="21"/>
                <w:lang w:eastAsia="zh-CN"/>
              </w:rPr>
              <w:t>：</w:t>
            </w:r>
            <w:r>
              <w:rPr>
                <w:rFonts w:hint="eastAsia" w:ascii="宋体" w:hAnsi="宋体" w:eastAsia="宋体" w:cs="宋体"/>
                <w:color w:val="auto"/>
                <w:sz w:val="21"/>
                <w:szCs w:val="21"/>
              </w:rPr>
              <w:t>潜在火灾、触电</w:t>
            </w:r>
            <w:r>
              <w:rPr>
                <w:rFonts w:hint="eastAsia" w:ascii="宋体" w:hAnsi="宋体" w:cs="宋体"/>
                <w:color w:val="auto"/>
                <w:sz w:val="21"/>
                <w:szCs w:val="21"/>
                <w:lang w:eastAsia="zh-CN"/>
              </w:rPr>
              <w:t>、新冠疫情、意外伤害等</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pacing w:val="-4"/>
                <w:sz w:val="20"/>
                <w:szCs w:val="20"/>
              </w:rPr>
            </w:pPr>
            <w:r>
              <w:rPr>
                <w:rFonts w:hint="eastAsia"/>
                <w:b/>
                <w:color w:val="000000" w:themeColor="text1"/>
                <w:sz w:val="20"/>
                <w:szCs w:val="20"/>
              </w:rPr>
              <w:t xml:space="preserve">9. 应急准备与相应活动的演练及对预案可行性的评价(当有规定时) </w:t>
            </w:r>
          </w:p>
          <w:p>
            <w:pPr>
              <w:spacing w:before="156" w:beforeLines="5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对</w:t>
            </w:r>
            <w:r>
              <w:rPr>
                <w:rFonts w:hint="eastAsia" w:ascii="宋体" w:hAnsi="宋体" w:eastAsia="宋体" w:cs="宋体"/>
                <w:color w:val="auto"/>
                <w:sz w:val="21"/>
                <w:szCs w:val="21"/>
              </w:rPr>
              <w:t>潜在火灾</w:t>
            </w:r>
            <w:r>
              <w:rPr>
                <w:rFonts w:hint="eastAsia" w:ascii="宋体" w:hAnsi="宋体" w:cs="宋体"/>
                <w:color w:val="auto"/>
                <w:sz w:val="21"/>
                <w:szCs w:val="21"/>
                <w:lang w:eastAsia="zh-CN"/>
              </w:rPr>
              <w:t>等</w:t>
            </w:r>
            <w:r>
              <w:rPr>
                <w:rFonts w:hint="eastAsia" w:ascii="宋体" w:hAnsi="宋体" w:eastAsia="宋体" w:cs="宋体"/>
                <w:color w:val="auto"/>
                <w:sz w:val="21"/>
                <w:szCs w:val="21"/>
                <w:lang w:eastAsia="zh-CN"/>
              </w:rPr>
              <w:t>制定了预案，</w:t>
            </w:r>
            <w:r>
              <w:rPr>
                <w:rFonts w:hint="eastAsia" w:asciiTheme="minorEastAsia" w:hAnsiTheme="minorEastAsia" w:eastAsiaTheme="minorEastAsia" w:cstheme="minorEastAsia"/>
                <w:b w:val="0"/>
                <w:bCs/>
                <w:color w:val="auto"/>
                <w:sz w:val="21"/>
                <w:szCs w:val="21"/>
                <w:lang w:val="en-US" w:eastAsia="zh-CN"/>
              </w:rPr>
              <w:t>做好防火措施及应急准备，</w:t>
            </w:r>
            <w:r>
              <w:rPr>
                <w:rFonts w:hint="eastAsia"/>
                <w:bCs/>
                <w:szCs w:val="21"/>
              </w:rPr>
              <w:t>对火灾等制定了应急预案，并按要求进行了演练和评审，对演练效果进行了评价</w:t>
            </w:r>
            <w:r>
              <w:rPr>
                <w:rFonts w:hint="eastAsia"/>
                <w:bCs/>
                <w:szCs w:val="21"/>
                <w:lang w:eastAsia="zh-CN"/>
              </w:rPr>
              <w:t>，</w:t>
            </w:r>
            <w:r>
              <w:rPr>
                <w:rFonts w:hint="eastAsia" w:asciiTheme="minorEastAsia" w:hAnsiTheme="minorEastAsia" w:eastAsiaTheme="minorEastAsia" w:cstheme="minorEastAsia"/>
                <w:b w:val="0"/>
                <w:bCs/>
                <w:color w:val="auto"/>
                <w:sz w:val="21"/>
                <w:szCs w:val="21"/>
                <w:lang w:val="en-US" w:eastAsia="zh-CN"/>
              </w:rPr>
              <w:t>做好交通安全规范开车等。</w:t>
            </w:r>
            <w:r>
              <w:rPr>
                <w:rFonts w:hint="eastAsia"/>
                <w:bCs/>
                <w:szCs w:val="21"/>
              </w:rPr>
              <w:t>目前公司不可接受风险对公司及周边环境影响不大，可得到有效控制。对相关方进行了必要告知。</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rPr>
            </w:pPr>
            <w:r>
              <w:rPr>
                <w:rFonts w:hint="eastAsia"/>
                <w:b/>
                <w:bCs/>
              </w:rPr>
              <w:t>11 .对危险化学品销售、使用、储存、运输处置，规定的执行力度(必要时); （适用时）</w:t>
            </w:r>
          </w:p>
          <w:p>
            <w:pPr>
              <w:pStyle w:val="2"/>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Cs/>
                <w:szCs w:val="21"/>
                <w:lang w:eastAsia="zh-CN"/>
              </w:rPr>
              <w:t>有，满足。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lang w:eastAsia="zh-CN"/>
              </w:rPr>
              <w:t>有，满足。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Cs/>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spacing w:line="240" w:lineRule="exact"/>
              <w:ind w:firstLine="420" w:firstLineChars="200"/>
              <w:rPr>
                <w:b/>
                <w:color w:val="000000" w:themeColor="text1"/>
                <w:sz w:val="28"/>
                <w:szCs w:val="28"/>
              </w:rPr>
            </w:pPr>
            <w:r>
              <w:rPr>
                <w:rFonts w:hint="eastAsia"/>
              </w:rPr>
              <w:t>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rPr>
              <w:t>审核范围变更，</w:t>
            </w:r>
            <w:r>
              <w:rPr>
                <w:rFonts w:hint="eastAsia"/>
                <w:b/>
                <w:color w:val="000000" w:themeColor="text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5" w:hRule="atLeast"/>
        </w:trPr>
        <w:tc>
          <w:tcPr>
            <w:tcW w:w="10080" w:type="dxa"/>
            <w:vAlign w:val="top"/>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auto"/>
          <w:sz w:val="26"/>
          <w:szCs w:val="26"/>
          <w:u w:val="single"/>
          <w:lang w:eastAsia="zh-CN"/>
        </w:rPr>
        <w:t>受疫情影响，本次为远程审核，预留现场审核日期及安排待定。</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lang w:val="en-US" w:eastAsia="zh-CN"/>
        </w:rPr>
      </w:pPr>
      <w:r>
        <w:rPr>
          <w:rFonts w:hint="eastAsia"/>
          <w:b/>
          <w:color w:val="000000" w:themeColor="text1"/>
          <w:sz w:val="26"/>
          <w:szCs w:val="26"/>
        </w:rPr>
        <w:t>审核组组长（签名）：</w:t>
      </w:r>
      <w:r>
        <w:rPr>
          <w:rFonts w:ascii="宋体" w:hAnsi="宋体"/>
          <w:kern w:val="2"/>
          <w:sz w:val="24"/>
          <w:lang w:val="en-US" w:eastAsia="zh-CN" w:bidi="ar-SA"/>
        </w:rPr>
        <w:drawing>
          <wp:inline distT="0" distB="0" distL="114300" distR="114300">
            <wp:extent cx="706755" cy="499110"/>
            <wp:effectExtent l="0" t="0" r="4445" b="8890"/>
            <wp:docPr id="3" name="图片 3"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3bf272f255b2858840d3e70f53374"/>
                    <pic:cNvPicPr>
                      <a:picLocks noChangeAspect="1"/>
                    </pic:cNvPicPr>
                  </pic:nvPicPr>
                  <pic:blipFill>
                    <a:blip r:embed="rId6"/>
                    <a:srcRect l="2881" t="18762" r="9660" b="11905"/>
                    <a:stretch>
                      <a:fillRect/>
                    </a:stretch>
                  </pic:blipFill>
                  <pic:spPr>
                    <a:xfrm>
                      <a:off x="0" y="0"/>
                      <a:ext cx="706755" cy="499110"/>
                    </a:xfrm>
                    <a:prstGeom prst="rect">
                      <a:avLst/>
                    </a:prstGeom>
                    <a:noFill/>
                    <a:ln>
                      <a:noFill/>
                    </a:ln>
                  </pic:spPr>
                </pic:pic>
              </a:graphicData>
            </a:graphic>
          </wp:inline>
        </w:drawing>
      </w:r>
      <w:bookmarkStart w:id="23" w:name="_GoBack"/>
      <w:bookmarkEnd w:id="23"/>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rPr>
          <w:rFonts w:hint="eastAsia" w:ascii="宋体" w:hAnsi="宋体"/>
          <w:szCs w:val="21"/>
          <w:lang w:val="en-US" w:eastAsia="zh-CN"/>
        </w:rPr>
        <w:t xml:space="preserve"> </w:t>
      </w:r>
      <w:r>
        <w:rPr>
          <w:rFonts w:hint="eastAsia" w:ascii="宋体" w:hAnsi="宋体"/>
          <w:szCs w:val="21"/>
        </w:rPr>
        <w:t xml:space="preserve">    </w:t>
      </w:r>
      <w:r>
        <w:drawing>
          <wp:inline distT="0" distB="0" distL="114300" distR="114300">
            <wp:extent cx="695325" cy="345440"/>
            <wp:effectExtent l="0" t="0" r="9525" b="1651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lum contrast="90000"/>
                    </a:blip>
                    <a:stretch>
                      <a:fillRect/>
                    </a:stretch>
                  </pic:blipFill>
                  <pic:spPr>
                    <a:xfrm>
                      <a:off x="0" y="0"/>
                      <a:ext cx="695325" cy="345440"/>
                    </a:xfrm>
                    <a:prstGeom prst="rect">
                      <a:avLst/>
                    </a:prstGeom>
                    <a:noFill/>
                    <a:ln>
                      <a:noFill/>
                    </a:ln>
                  </pic:spPr>
                </pic:pic>
              </a:graphicData>
            </a:graphic>
          </wp:inline>
        </w:drawing>
      </w:r>
      <w:r>
        <w:rPr>
          <w:rFonts w:hint="eastAsia" w:ascii="宋体" w:hAnsi="宋体"/>
          <w:szCs w:val="21"/>
        </w:rPr>
        <w:t xml:space="preserve"> </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13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 xml:space="preserve">    </w:t>
      </w:r>
      <w:r>
        <w:rPr>
          <w:rFonts w:hint="eastAsia"/>
          <w:b/>
          <w:color w:val="000000" w:themeColor="text1"/>
          <w:szCs w:val="21"/>
        </w:rPr>
        <w:t xml:space="preserve">)个一般不符合，( </w:t>
      </w:r>
      <w:r>
        <w:rPr>
          <w:rFonts w:hint="eastAsia"/>
          <w:b/>
          <w:color w:val="000000" w:themeColor="text1"/>
          <w:szCs w:val="21"/>
          <w:lang w:val="en-US" w:eastAsia="zh-CN"/>
        </w:rPr>
        <w:t xml:space="preserve">  </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 xml:space="preserve">   </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 xml:space="preserve">1   </w:t>
      </w:r>
      <w:r>
        <w:rPr>
          <w:rFonts w:hint="eastAsia"/>
          <w:b/>
          <w:color w:val="000000" w:themeColor="text1"/>
          <w:szCs w:val="21"/>
        </w:rPr>
        <w:t>)个一般不符合，(</w:t>
      </w:r>
      <w:r>
        <w:rPr>
          <w:rFonts w:hint="eastAsia"/>
          <w:b/>
          <w:color w:val="000000" w:themeColor="text1"/>
          <w:szCs w:val="21"/>
          <w:lang w:val="en-US" w:eastAsia="zh-CN"/>
        </w:rPr>
        <w:t xml:space="preserve">    </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hint="eastAsia"/>
          <w:b/>
          <w:color w:val="000000" w:themeColor="text1"/>
          <w:szCs w:val="21"/>
        </w:rPr>
        <w:t xml:space="preserve">组长签字: </w:t>
      </w:r>
      <w:r>
        <w:rPr>
          <w:rFonts w:ascii="宋体" w:hAnsi="宋体"/>
          <w:kern w:val="2"/>
          <w:sz w:val="24"/>
          <w:lang w:val="en-US" w:eastAsia="zh-CN" w:bidi="ar-SA"/>
        </w:rPr>
        <w:drawing>
          <wp:inline distT="0" distB="0" distL="114300" distR="114300">
            <wp:extent cx="706755" cy="499110"/>
            <wp:effectExtent l="0" t="0" r="4445" b="8890"/>
            <wp:docPr id="4" name="图片 4"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3bf272f255b2858840d3e70f53374"/>
                    <pic:cNvPicPr>
                      <a:picLocks noChangeAspect="1"/>
                    </pic:cNvPicPr>
                  </pic:nvPicPr>
                  <pic:blipFill>
                    <a:blip r:embed="rId6"/>
                    <a:srcRect l="2881" t="18762" r="9660" b="11905"/>
                    <a:stretch>
                      <a:fillRect/>
                    </a:stretch>
                  </pic:blipFill>
                  <pic:spPr>
                    <a:xfrm>
                      <a:off x="0" y="0"/>
                      <a:ext cx="706755" cy="49911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2021年4月13日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6E231"/>
    <w:multiLevelType w:val="singleLevel"/>
    <w:tmpl w:val="A3B6E231"/>
    <w:lvl w:ilvl="0" w:tentative="0">
      <w:start w:val="4"/>
      <w:numFmt w:val="decimal"/>
      <w:suff w:val="space"/>
      <w:lvlText w:val="%1."/>
      <w:lvlJc w:val="left"/>
    </w:lvl>
  </w:abstractNum>
  <w:abstractNum w:abstractNumId="1">
    <w:nsid w:val="181A9E92"/>
    <w:multiLevelType w:val="singleLevel"/>
    <w:tmpl w:val="181A9E92"/>
    <w:lvl w:ilvl="0" w:tentative="0">
      <w:start w:val="3"/>
      <w:numFmt w:val="decimal"/>
      <w:lvlText w:val="%1."/>
      <w:lvlJc w:val="left"/>
      <w:pPr>
        <w:tabs>
          <w:tab w:val="left" w:pos="312"/>
        </w:tabs>
      </w:pPr>
    </w:lvl>
  </w:abstractNum>
  <w:abstractNum w:abstractNumId="2">
    <w:nsid w:val="28787E9A"/>
    <w:multiLevelType w:val="singleLevel"/>
    <w:tmpl w:val="28787E9A"/>
    <w:lvl w:ilvl="0" w:tentative="0">
      <w:start w:val="2"/>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E51BDB"/>
    <w:rsid w:val="1145730C"/>
    <w:rsid w:val="155541FB"/>
    <w:rsid w:val="17935134"/>
    <w:rsid w:val="1D29572D"/>
    <w:rsid w:val="1D8C5ABD"/>
    <w:rsid w:val="1E56608B"/>
    <w:rsid w:val="1F1A28C6"/>
    <w:rsid w:val="21E16362"/>
    <w:rsid w:val="237F1EA5"/>
    <w:rsid w:val="249914CC"/>
    <w:rsid w:val="24C93863"/>
    <w:rsid w:val="2A5968E7"/>
    <w:rsid w:val="2CA44C13"/>
    <w:rsid w:val="30251C06"/>
    <w:rsid w:val="31373E18"/>
    <w:rsid w:val="369234DB"/>
    <w:rsid w:val="3F0B3382"/>
    <w:rsid w:val="4384034E"/>
    <w:rsid w:val="44AB3996"/>
    <w:rsid w:val="464800EB"/>
    <w:rsid w:val="4EFD2CB0"/>
    <w:rsid w:val="5383582D"/>
    <w:rsid w:val="53B377AB"/>
    <w:rsid w:val="559334DB"/>
    <w:rsid w:val="59121E08"/>
    <w:rsid w:val="5AC80A50"/>
    <w:rsid w:val="5BC8609C"/>
    <w:rsid w:val="5DE64A22"/>
    <w:rsid w:val="5E3F374B"/>
    <w:rsid w:val="68A778AE"/>
    <w:rsid w:val="69337830"/>
    <w:rsid w:val="69FA01AB"/>
    <w:rsid w:val="6DCD3C3F"/>
    <w:rsid w:val="6FED3600"/>
    <w:rsid w:val="722274D7"/>
    <w:rsid w:val="724F15D0"/>
    <w:rsid w:val="75A37185"/>
    <w:rsid w:val="7A0D25E4"/>
    <w:rsid w:val="7A4075EB"/>
    <w:rsid w:val="7D66087B"/>
    <w:rsid w:val="7D6E1896"/>
    <w:rsid w:val="7E840819"/>
    <w:rsid w:val="7FA70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info-content-text"/>
    <w:basedOn w:val="10"/>
    <w:qFormat/>
    <w:uiPriority w:val="0"/>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2021-04-12T06:23:25Z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90EB0C46101D4AA89BAA86C38EE16CA8</vt:lpwstr>
  </property>
</Properties>
</file>