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3"/>
        <w:gridCol w:w="126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射洪永山橡塑有限责任公司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原材料检验—配料开炼—切料---硫化成型——修边——检验——包装入库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特殊过程：硫化成型过程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关键过程：配料开炼过程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硫化成型操作作业指导书；配料单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中华人民共和国合同法、中华人民共和国劳动法、中华人民共和国质量法等及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硫化橡胶或热塑性橡胶硬度的测定(10 IRHD-100 IRHD)GB T 6031-2017、橡胶垫圈、减震垫、堵盖及塑料标小件检查技术条件Q/DFXK230-2014、硬质橡胶硬度的测定GB/T 1698-2003、为注公差尺寸GB/T3672.1-2002、液压气动用O型橡胶密封圈 第1部分 尺寸系列及公差等标准。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检验项目：硬度、尺寸、拉升强度。无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4446270</wp:posOffset>
            </wp:positionH>
            <wp:positionV relativeFrom="paragraph">
              <wp:posOffset>94615</wp:posOffset>
            </wp:positionV>
            <wp:extent cx="422910" cy="320040"/>
            <wp:effectExtent l="0" t="0" r="15240" b="381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73025</wp:posOffset>
            </wp:positionV>
            <wp:extent cx="422910" cy="320040"/>
            <wp:effectExtent l="0" t="0" r="15240" b="3810"/>
            <wp:wrapNone/>
            <wp:docPr id="1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2021.04.09</w:t>
      </w:r>
      <w:r>
        <w:rPr>
          <w:rFonts w:ascii="宋体"/>
          <w:b/>
          <w:sz w:val="22"/>
          <w:szCs w:val="22"/>
        </w:rPr>
        <w:t xml:space="preserve">         </w:t>
      </w:r>
      <w:bookmarkStart w:id="6" w:name="_GoBack"/>
      <w:bookmarkEnd w:id="6"/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2021.04.09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B742452"/>
    <w:rsid w:val="38D10EA2"/>
    <w:rsid w:val="3D6D06D1"/>
    <w:rsid w:val="47BA0C2E"/>
    <w:rsid w:val="4F3301DA"/>
    <w:rsid w:val="6F86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2021-04-08T02:18:04Z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DDD1B3C41FB04BB59C6CE6E231108BDA</vt:lpwstr>
  </property>
</Properties>
</file>