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87"/>
        <w:gridCol w:w="887"/>
        <w:gridCol w:w="475"/>
        <w:gridCol w:w="245"/>
        <w:gridCol w:w="747"/>
        <w:gridCol w:w="394"/>
        <w:gridCol w:w="142"/>
        <w:gridCol w:w="1553"/>
        <w:gridCol w:w="6"/>
        <w:gridCol w:w="567"/>
        <w:gridCol w:w="613"/>
        <w:gridCol w:w="629"/>
        <w:gridCol w:w="288"/>
        <w:gridCol w:w="477"/>
        <w:gridCol w:w="450"/>
        <w:gridCol w:w="551"/>
        <w:gridCol w:w="1009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28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9033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重庆曼豪商贸有限公司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28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033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重庆市江北区红石路北部尚座A座33-11\33-2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28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748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张红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023-67756899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28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748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艾茂儒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28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48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0063-2020-QEO-2021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288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33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28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33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28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4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Q：加工及销售：窗帘、卷帘、隔帘；销售：服装、床上用品、家居饰品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E：加工及销售：窗帘、卷帘、隔帘；销售：服装、床上用品、家居饰品所涉及的相关环境管理活动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O：加工及销售：窗帘、卷帘、隔帘；销售：服装、床上用品、家居饰品所涉及的相关职业健康安全管理活动</w:t>
            </w:r>
            <w:bookmarkEnd w:id="9"/>
          </w:p>
        </w:tc>
        <w:tc>
          <w:tcPr>
            <w:tcW w:w="4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Q：04.04.07;29.12.00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E：04.04.07;29.12.00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O：04.04.07;29.12.00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28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33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28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33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2021年04月07日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2021年04月07日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28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33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8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4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8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84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88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2020-N0EMS-1207381</w:t>
            </w:r>
          </w:p>
        </w:tc>
        <w:tc>
          <w:tcPr>
            <w:tcW w:w="184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8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84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卢静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288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重庆磊阔商贸有限公司</w:t>
            </w:r>
          </w:p>
        </w:tc>
        <w:tc>
          <w:tcPr>
            <w:tcW w:w="184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Q:04.04.07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E:04.04.07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O:04.04.07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2021年04月0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szCs w:val="22"/>
              </w:rPr>
              <w:t>2021年04月0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0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gridSpan w:val="1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13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4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0（午休: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5670" w:type="dxa"/>
            <w:gridSpan w:val="11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9.1.1监测、分析和评估总则；9.3管理评审；10.1改进 总则；10.3持续改进；</w:t>
            </w:r>
          </w:p>
          <w:p>
            <w:pPr>
              <w:pStyle w:val="13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(ES7.4.3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、认证证书、标志的使用情况、投诉或事故、监督抽查情况、体系变动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4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670" w:type="dxa"/>
            <w:gridSpan w:val="11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9.1监视、测量、分析和评价；9.3管理评审；10.1事件、不符合和纠正措施；10.2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4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  <w:gridSpan w:val="11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/权限；6.2质量目标及其实现的策划；9.2内部审核；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4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  <w:gridSpan w:val="11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6.2目标及其达成的策划；8.1运行策划和控制；8.2应急准备和响应；9.1监视、测量、分析与评估；9.1.2符合性评估；9.2内部审核；10.2不符合和纠正措施；10.3持续改进/EMS运行控制相关财务支出证据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文平、卢静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4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业务部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  <w:gridSpan w:val="11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/权限；6.2质量目标及其实现的策划；8.2产品和服务的要求；8.4外部提供供方的控制；8.5.1生产和服务提供的控制（销售）；9.1.2顾客满意；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4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  <w:gridSpan w:val="11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(上次不符合的验证)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(上次不符合的验证)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；8.1运行策划和控制；8.2应急准备和响应；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4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制作部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  <w:gridSpan w:val="11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8.1运行策划和控制；8.3设计开发控制；8.5.1生产和服务提供的控制；8.5.2标识和可追溯性；8.5.3顾客或外部供方的财产；8.5.4防护；8.5.5交付后的活动；8.5.6更改控制； 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</w:t>
            </w:r>
            <w:bookmarkStart w:id="18" w:name="_GoBack"/>
            <w:bookmarkEnd w:id="18"/>
            <w:r>
              <w:rPr>
                <w:rFonts w:hint="eastAsia" w:ascii="宋体" w:hAnsi="宋体" w:cs="新宋体"/>
                <w:sz w:val="18"/>
                <w:szCs w:val="18"/>
              </w:rPr>
              <w:t>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文平、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卢静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4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1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全体人员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6346F2"/>
    <w:rsid w:val="54BA45C5"/>
    <w:rsid w:val="5CD8146D"/>
    <w:rsid w:val="5E6E6A91"/>
    <w:rsid w:val="61136379"/>
    <w:rsid w:val="64572CC8"/>
    <w:rsid w:val="67951E9F"/>
    <w:rsid w:val="75D812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2021-04-07T00:53:03Z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