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重庆阳正环保科技股份有限公司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pStyle w:val="2"/>
      </w:pPr>
    </w:p>
    <w:p>
      <w:pPr>
        <w:pStyle w:val="2"/>
      </w:pPr>
    </w:p>
    <w:p>
      <w:pPr>
        <w:pStyle w:val="2"/>
      </w:pPr>
    </w:p>
    <w:p>
      <w:pPr>
        <w:pStyle w:val="2"/>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178"/>
        <w:gridCol w:w="688"/>
        <w:gridCol w:w="1581"/>
        <w:gridCol w:w="2477"/>
        <w:gridCol w:w="887"/>
        <w:gridCol w:w="850"/>
        <w:gridCol w:w="281"/>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719" w:type="dxa"/>
            <w:gridSpan w:val="2"/>
            <w:vAlign w:val="center"/>
          </w:tcPr>
          <w:p>
            <w:pPr>
              <w:jc w:val="center"/>
              <w:rPr>
                <w:b/>
                <w:sz w:val="21"/>
                <w:szCs w:val="21"/>
              </w:rPr>
            </w:pPr>
            <w:r>
              <w:rPr>
                <w:rFonts w:hint="eastAsia"/>
                <w:b/>
                <w:sz w:val="21"/>
                <w:szCs w:val="21"/>
              </w:rPr>
              <w:t>性别</w:t>
            </w:r>
          </w:p>
        </w:tc>
        <w:tc>
          <w:tcPr>
            <w:tcW w:w="688" w:type="dxa"/>
            <w:vAlign w:val="center"/>
          </w:tcPr>
          <w:p>
            <w:pPr>
              <w:jc w:val="center"/>
              <w:rPr>
                <w:b/>
                <w:sz w:val="21"/>
                <w:szCs w:val="21"/>
              </w:rPr>
            </w:pPr>
            <w:r>
              <w:rPr>
                <w:rFonts w:hint="eastAsia"/>
                <w:b/>
                <w:sz w:val="21"/>
                <w:szCs w:val="21"/>
              </w:rPr>
              <w:t>职务</w:t>
            </w:r>
          </w:p>
        </w:tc>
        <w:tc>
          <w:tcPr>
            <w:tcW w:w="1581" w:type="dxa"/>
            <w:vAlign w:val="center"/>
          </w:tcPr>
          <w:p>
            <w:pPr>
              <w:jc w:val="center"/>
              <w:rPr>
                <w:b/>
                <w:sz w:val="21"/>
                <w:szCs w:val="21"/>
              </w:rPr>
            </w:pPr>
            <w:r>
              <w:rPr>
                <w:rFonts w:hint="eastAsia"/>
                <w:b/>
                <w:sz w:val="21"/>
                <w:szCs w:val="21"/>
              </w:rPr>
              <w:t>注册级别</w:t>
            </w:r>
          </w:p>
        </w:tc>
        <w:tc>
          <w:tcPr>
            <w:tcW w:w="2477" w:type="dxa"/>
            <w:vAlign w:val="center"/>
          </w:tcPr>
          <w:p>
            <w:pPr>
              <w:jc w:val="center"/>
              <w:rPr>
                <w:b/>
                <w:sz w:val="21"/>
                <w:szCs w:val="21"/>
              </w:rPr>
            </w:pPr>
            <w:r>
              <w:rPr>
                <w:rFonts w:hint="eastAsia"/>
                <w:b/>
                <w:sz w:val="21"/>
                <w:szCs w:val="21"/>
              </w:rPr>
              <w:t>审核员注册号</w:t>
            </w:r>
          </w:p>
        </w:tc>
        <w:tc>
          <w:tcPr>
            <w:tcW w:w="2018" w:type="dxa"/>
            <w:gridSpan w:val="3"/>
            <w:vAlign w:val="center"/>
          </w:tcPr>
          <w:p>
            <w:pPr>
              <w:jc w:val="center"/>
              <w:rPr>
                <w:b/>
                <w:sz w:val="21"/>
                <w:szCs w:val="21"/>
              </w:rPr>
            </w:pPr>
            <w:r>
              <w:rPr>
                <w:rFonts w:hint="eastAsia"/>
                <w:b/>
                <w:sz w:val="21"/>
                <w:szCs w:val="21"/>
              </w:rPr>
              <w:t>专业代码</w:t>
            </w:r>
          </w:p>
        </w:tc>
        <w:tc>
          <w:tcPr>
            <w:tcW w:w="133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719" w:type="dxa"/>
            <w:gridSpan w:val="2"/>
            <w:vAlign w:val="center"/>
          </w:tcPr>
          <w:p>
            <w:pPr>
              <w:jc w:val="center"/>
              <w:rPr>
                <w:b/>
                <w:sz w:val="21"/>
                <w:szCs w:val="21"/>
              </w:rPr>
            </w:pPr>
            <w:r>
              <w:rPr>
                <w:b/>
                <w:sz w:val="21"/>
                <w:szCs w:val="21"/>
              </w:rPr>
              <w:t>男</w:t>
            </w:r>
          </w:p>
        </w:tc>
        <w:tc>
          <w:tcPr>
            <w:tcW w:w="688" w:type="dxa"/>
            <w:vAlign w:val="center"/>
          </w:tcPr>
          <w:p>
            <w:pPr>
              <w:jc w:val="center"/>
              <w:rPr>
                <w:b/>
                <w:sz w:val="21"/>
                <w:szCs w:val="21"/>
              </w:rPr>
            </w:pPr>
            <w:r>
              <w:rPr>
                <w:b/>
                <w:sz w:val="21"/>
                <w:szCs w:val="21"/>
              </w:rPr>
              <w:t>组长</w:t>
            </w:r>
          </w:p>
        </w:tc>
        <w:tc>
          <w:tcPr>
            <w:tcW w:w="1581" w:type="dxa"/>
            <w:vAlign w:val="center"/>
          </w:tcPr>
          <w:p>
            <w:pPr>
              <w:jc w:val="center"/>
              <w:rPr>
                <w:b/>
                <w:sz w:val="21"/>
                <w:szCs w:val="21"/>
              </w:rPr>
            </w:pPr>
            <w:r>
              <w:rPr>
                <w:b/>
                <w:sz w:val="21"/>
                <w:szCs w:val="21"/>
              </w:rPr>
              <w:t>O:审核员</w:t>
            </w:r>
          </w:p>
          <w:p>
            <w:pPr>
              <w:jc w:val="center"/>
              <w:rPr>
                <w:b/>
                <w:sz w:val="21"/>
                <w:szCs w:val="21"/>
              </w:rPr>
            </w:pPr>
            <w:r>
              <w:rPr>
                <w:b/>
                <w:sz w:val="21"/>
                <w:szCs w:val="21"/>
              </w:rPr>
              <w:t>Q:审核员</w:t>
            </w:r>
          </w:p>
          <w:p>
            <w:pPr>
              <w:jc w:val="center"/>
              <w:rPr>
                <w:b/>
                <w:sz w:val="21"/>
                <w:szCs w:val="21"/>
              </w:rPr>
            </w:pPr>
            <w:r>
              <w:rPr>
                <w:b/>
                <w:sz w:val="21"/>
                <w:szCs w:val="21"/>
              </w:rPr>
              <w:t>E:审核员</w:t>
            </w:r>
          </w:p>
        </w:tc>
        <w:tc>
          <w:tcPr>
            <w:tcW w:w="2477" w:type="dxa"/>
            <w:vAlign w:val="center"/>
          </w:tcPr>
          <w:p>
            <w:pPr>
              <w:jc w:val="center"/>
              <w:rPr>
                <w:b/>
                <w:sz w:val="21"/>
                <w:szCs w:val="21"/>
              </w:rPr>
            </w:pPr>
            <w:r>
              <w:rPr>
                <w:b/>
                <w:sz w:val="21"/>
                <w:szCs w:val="21"/>
              </w:rPr>
              <w:t>2019-N1OHSMS-2093566</w:t>
            </w:r>
          </w:p>
          <w:p>
            <w:pPr>
              <w:jc w:val="center"/>
              <w:rPr>
                <w:b/>
                <w:sz w:val="21"/>
                <w:szCs w:val="21"/>
              </w:rPr>
            </w:pPr>
            <w:r>
              <w:rPr>
                <w:b/>
                <w:sz w:val="21"/>
                <w:szCs w:val="21"/>
              </w:rPr>
              <w:t>2019-N1QMS-3093566</w:t>
            </w:r>
          </w:p>
          <w:p>
            <w:pPr>
              <w:jc w:val="center"/>
              <w:rPr>
                <w:b/>
                <w:sz w:val="21"/>
                <w:szCs w:val="21"/>
              </w:rPr>
            </w:pPr>
            <w:r>
              <w:rPr>
                <w:b/>
                <w:sz w:val="21"/>
                <w:szCs w:val="21"/>
              </w:rPr>
              <w:t>2018-N1EMS-2093566</w:t>
            </w:r>
          </w:p>
        </w:tc>
        <w:tc>
          <w:tcPr>
            <w:tcW w:w="2018" w:type="dxa"/>
            <w:gridSpan w:val="3"/>
            <w:vAlign w:val="center"/>
          </w:tcPr>
          <w:p>
            <w:pPr>
              <w:jc w:val="center"/>
              <w:rPr>
                <w:b/>
                <w:sz w:val="21"/>
                <w:szCs w:val="21"/>
              </w:rPr>
            </w:pPr>
            <w:r>
              <w:rPr>
                <w:b/>
                <w:sz w:val="21"/>
                <w:szCs w:val="21"/>
              </w:rPr>
              <w:t>O:18.02.04,34.06.00,39.01.00,39.03.01</w:t>
            </w:r>
          </w:p>
          <w:p>
            <w:pPr>
              <w:jc w:val="center"/>
              <w:rPr>
                <w:b/>
                <w:sz w:val="21"/>
                <w:szCs w:val="21"/>
              </w:rPr>
            </w:pPr>
            <w:r>
              <w:rPr>
                <w:b/>
                <w:sz w:val="21"/>
                <w:szCs w:val="21"/>
              </w:rPr>
              <w:t>Q:34.05.00,34.06.00,39.01.00,39.03.01</w:t>
            </w:r>
          </w:p>
          <w:p>
            <w:pPr>
              <w:jc w:val="center"/>
              <w:rPr>
                <w:b/>
                <w:sz w:val="21"/>
                <w:szCs w:val="21"/>
              </w:rPr>
            </w:pPr>
            <w:r>
              <w:rPr>
                <w:b/>
                <w:sz w:val="21"/>
                <w:szCs w:val="21"/>
              </w:rPr>
              <w:t>E:34.05.00,34.06.00,39.01.00,39.03.01</w:t>
            </w:r>
          </w:p>
        </w:tc>
        <w:tc>
          <w:tcPr>
            <w:tcW w:w="1333"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719" w:type="dxa"/>
            <w:gridSpan w:val="2"/>
            <w:vAlign w:val="center"/>
          </w:tcPr>
          <w:p>
            <w:pPr>
              <w:jc w:val="center"/>
              <w:rPr>
                <w:b/>
                <w:sz w:val="21"/>
                <w:szCs w:val="21"/>
              </w:rPr>
            </w:pPr>
            <w:r>
              <w:rPr>
                <w:b/>
                <w:sz w:val="21"/>
                <w:szCs w:val="21"/>
              </w:rPr>
              <w:t>女</w:t>
            </w:r>
          </w:p>
        </w:tc>
        <w:tc>
          <w:tcPr>
            <w:tcW w:w="688" w:type="dxa"/>
            <w:vAlign w:val="center"/>
          </w:tcPr>
          <w:p>
            <w:pPr>
              <w:jc w:val="center"/>
              <w:rPr>
                <w:b/>
                <w:sz w:val="21"/>
                <w:szCs w:val="21"/>
              </w:rPr>
            </w:pPr>
            <w:r>
              <w:rPr>
                <w:b/>
                <w:sz w:val="21"/>
                <w:szCs w:val="21"/>
              </w:rPr>
              <w:t>组员</w:t>
            </w:r>
          </w:p>
        </w:tc>
        <w:tc>
          <w:tcPr>
            <w:tcW w:w="1581"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2477" w:type="dxa"/>
            <w:vAlign w:val="center"/>
          </w:tcPr>
          <w:p>
            <w:pPr>
              <w:jc w:val="center"/>
              <w:rPr>
                <w:b/>
                <w:sz w:val="21"/>
                <w:szCs w:val="21"/>
              </w:rPr>
            </w:pPr>
            <w:r>
              <w:rPr>
                <w:b/>
                <w:sz w:val="21"/>
                <w:szCs w:val="21"/>
              </w:rPr>
              <w:t>2018-N1QMS-2207381</w:t>
            </w:r>
          </w:p>
          <w:p>
            <w:pPr>
              <w:jc w:val="center"/>
              <w:rPr>
                <w:b/>
                <w:sz w:val="21"/>
                <w:szCs w:val="21"/>
              </w:rPr>
            </w:pPr>
            <w:r>
              <w:rPr>
                <w:b/>
                <w:sz w:val="21"/>
                <w:szCs w:val="21"/>
              </w:rPr>
              <w:t>2020-N0EMS-1207381</w:t>
            </w:r>
          </w:p>
        </w:tc>
        <w:tc>
          <w:tcPr>
            <w:tcW w:w="2018" w:type="dxa"/>
            <w:gridSpan w:val="3"/>
            <w:vAlign w:val="center"/>
          </w:tcPr>
          <w:p>
            <w:pPr>
              <w:jc w:val="center"/>
              <w:rPr>
                <w:b/>
                <w:sz w:val="21"/>
                <w:szCs w:val="21"/>
              </w:rPr>
            </w:pPr>
            <w:r>
              <w:rPr>
                <w:b/>
                <w:sz w:val="21"/>
                <w:szCs w:val="21"/>
              </w:rPr>
              <w:t>Q:34.05.00,34.06.00</w:t>
            </w:r>
          </w:p>
          <w:p>
            <w:pPr>
              <w:jc w:val="center"/>
              <w:rPr>
                <w:b/>
                <w:sz w:val="21"/>
                <w:szCs w:val="21"/>
              </w:rPr>
            </w:pPr>
            <w:r>
              <w:rPr>
                <w:b/>
                <w:sz w:val="21"/>
                <w:szCs w:val="21"/>
              </w:rPr>
              <w:t>E:34.05.00,34.06.00</w:t>
            </w:r>
          </w:p>
        </w:tc>
        <w:tc>
          <w:tcPr>
            <w:tcW w:w="1333"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719" w:type="dxa"/>
            <w:gridSpan w:val="2"/>
            <w:vAlign w:val="center"/>
          </w:tcPr>
          <w:p>
            <w:pPr>
              <w:jc w:val="center"/>
              <w:rPr>
                <w:b/>
                <w:sz w:val="21"/>
                <w:szCs w:val="21"/>
              </w:rPr>
            </w:pPr>
            <w:r>
              <w:rPr>
                <w:b/>
                <w:sz w:val="21"/>
                <w:szCs w:val="21"/>
              </w:rPr>
              <w:t>女</w:t>
            </w:r>
          </w:p>
        </w:tc>
        <w:tc>
          <w:tcPr>
            <w:tcW w:w="688" w:type="dxa"/>
            <w:vAlign w:val="center"/>
          </w:tcPr>
          <w:p>
            <w:pPr>
              <w:jc w:val="center"/>
              <w:rPr>
                <w:b/>
                <w:sz w:val="21"/>
                <w:szCs w:val="21"/>
              </w:rPr>
            </w:pPr>
            <w:r>
              <w:rPr>
                <w:b/>
                <w:sz w:val="21"/>
                <w:szCs w:val="21"/>
              </w:rPr>
              <w:t>组员</w:t>
            </w:r>
          </w:p>
        </w:tc>
        <w:tc>
          <w:tcPr>
            <w:tcW w:w="1581"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477"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2018" w:type="dxa"/>
            <w:gridSpan w:val="3"/>
            <w:vAlign w:val="center"/>
          </w:tcPr>
          <w:p>
            <w:pPr>
              <w:jc w:val="center"/>
              <w:rPr>
                <w:b/>
                <w:sz w:val="21"/>
                <w:szCs w:val="21"/>
              </w:rPr>
            </w:pPr>
          </w:p>
        </w:tc>
        <w:tc>
          <w:tcPr>
            <w:tcW w:w="1333"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719" w:type="dxa"/>
            <w:gridSpan w:val="2"/>
            <w:vAlign w:val="center"/>
          </w:tcPr>
          <w:p>
            <w:pPr>
              <w:jc w:val="center"/>
              <w:rPr>
                <w:b/>
                <w:sz w:val="21"/>
                <w:szCs w:val="21"/>
              </w:rPr>
            </w:pPr>
            <w:r>
              <w:rPr>
                <w:b/>
                <w:sz w:val="21"/>
                <w:szCs w:val="21"/>
              </w:rPr>
              <w:t>男</w:t>
            </w:r>
          </w:p>
        </w:tc>
        <w:tc>
          <w:tcPr>
            <w:tcW w:w="688" w:type="dxa"/>
            <w:vAlign w:val="center"/>
          </w:tcPr>
          <w:p>
            <w:pPr>
              <w:jc w:val="center"/>
              <w:rPr>
                <w:b/>
                <w:sz w:val="21"/>
                <w:szCs w:val="21"/>
              </w:rPr>
            </w:pPr>
            <w:r>
              <w:rPr>
                <w:b/>
                <w:sz w:val="21"/>
                <w:szCs w:val="21"/>
              </w:rPr>
              <w:t>组员</w:t>
            </w:r>
          </w:p>
        </w:tc>
        <w:tc>
          <w:tcPr>
            <w:tcW w:w="1581"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477"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2018" w:type="dxa"/>
            <w:gridSpan w:val="3"/>
            <w:vAlign w:val="center"/>
          </w:tcPr>
          <w:p>
            <w:pPr>
              <w:jc w:val="center"/>
              <w:rPr>
                <w:b/>
                <w:sz w:val="21"/>
                <w:szCs w:val="21"/>
              </w:rPr>
            </w:pPr>
          </w:p>
        </w:tc>
        <w:tc>
          <w:tcPr>
            <w:tcW w:w="1333" w:type="dxa"/>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719" w:type="dxa"/>
            <w:gridSpan w:val="2"/>
            <w:vAlign w:val="center"/>
          </w:tcPr>
          <w:p>
            <w:pPr>
              <w:jc w:val="center"/>
              <w:rPr>
                <w:b/>
                <w:sz w:val="21"/>
                <w:szCs w:val="21"/>
              </w:rPr>
            </w:pPr>
            <w:r>
              <w:rPr>
                <w:b/>
                <w:sz w:val="21"/>
                <w:szCs w:val="21"/>
              </w:rPr>
              <w:t>男</w:t>
            </w:r>
          </w:p>
        </w:tc>
        <w:tc>
          <w:tcPr>
            <w:tcW w:w="688" w:type="dxa"/>
            <w:vAlign w:val="center"/>
          </w:tcPr>
          <w:p>
            <w:pPr>
              <w:jc w:val="center"/>
              <w:rPr>
                <w:b/>
                <w:sz w:val="21"/>
                <w:szCs w:val="21"/>
              </w:rPr>
            </w:pPr>
            <w:r>
              <w:rPr>
                <w:b/>
                <w:sz w:val="21"/>
                <w:szCs w:val="21"/>
              </w:rPr>
              <w:t>组员</w:t>
            </w:r>
          </w:p>
        </w:tc>
        <w:tc>
          <w:tcPr>
            <w:tcW w:w="1581"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477"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2018" w:type="dxa"/>
            <w:gridSpan w:val="3"/>
            <w:vAlign w:val="center"/>
          </w:tcPr>
          <w:p>
            <w:pPr>
              <w:jc w:val="center"/>
              <w:rPr>
                <w:b/>
                <w:sz w:val="21"/>
                <w:szCs w:val="21"/>
              </w:rPr>
            </w:pPr>
            <w:r>
              <w:rPr>
                <w:b/>
                <w:sz w:val="21"/>
                <w:szCs w:val="21"/>
              </w:rPr>
              <w:t>Q:34.05.00,34.06.00</w:t>
            </w:r>
          </w:p>
          <w:p>
            <w:pPr>
              <w:jc w:val="center"/>
              <w:rPr>
                <w:b/>
                <w:sz w:val="21"/>
                <w:szCs w:val="21"/>
              </w:rPr>
            </w:pPr>
            <w:r>
              <w:rPr>
                <w:b/>
                <w:sz w:val="21"/>
                <w:szCs w:val="21"/>
              </w:rPr>
              <w:t>E:34.05.00,34.06.00</w:t>
            </w:r>
          </w:p>
        </w:tc>
        <w:tc>
          <w:tcPr>
            <w:tcW w:w="1333" w:type="dxa"/>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719" w:type="dxa"/>
            <w:gridSpan w:val="2"/>
            <w:vAlign w:val="center"/>
          </w:tcPr>
          <w:p>
            <w:pPr>
              <w:jc w:val="center"/>
              <w:rPr>
                <w:b/>
                <w:sz w:val="21"/>
                <w:szCs w:val="21"/>
              </w:rPr>
            </w:pPr>
            <w:r>
              <w:rPr>
                <w:rFonts w:hint="eastAsia"/>
                <w:b/>
                <w:sz w:val="21"/>
                <w:szCs w:val="21"/>
              </w:rPr>
              <w:t>性别</w:t>
            </w:r>
          </w:p>
        </w:tc>
        <w:tc>
          <w:tcPr>
            <w:tcW w:w="688" w:type="dxa"/>
            <w:vAlign w:val="center"/>
          </w:tcPr>
          <w:p>
            <w:pPr>
              <w:jc w:val="center"/>
              <w:rPr>
                <w:b/>
                <w:sz w:val="21"/>
                <w:szCs w:val="21"/>
              </w:rPr>
            </w:pPr>
            <w:r>
              <w:rPr>
                <w:rFonts w:hint="eastAsia"/>
                <w:b/>
                <w:sz w:val="21"/>
                <w:szCs w:val="21"/>
              </w:rPr>
              <w:t>角色</w:t>
            </w:r>
          </w:p>
        </w:tc>
        <w:tc>
          <w:tcPr>
            <w:tcW w:w="7409"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719" w:type="dxa"/>
            <w:gridSpan w:val="2"/>
            <w:vAlign w:val="center"/>
          </w:tcPr>
          <w:p>
            <w:pPr>
              <w:jc w:val="center"/>
              <w:rPr>
                <w:b/>
                <w:sz w:val="21"/>
                <w:szCs w:val="21"/>
              </w:rPr>
            </w:pPr>
          </w:p>
        </w:tc>
        <w:tc>
          <w:tcPr>
            <w:tcW w:w="688" w:type="dxa"/>
            <w:vAlign w:val="center"/>
          </w:tcPr>
          <w:p>
            <w:pPr>
              <w:jc w:val="center"/>
              <w:rPr>
                <w:b/>
                <w:sz w:val="21"/>
                <w:szCs w:val="21"/>
              </w:rPr>
            </w:pPr>
          </w:p>
        </w:tc>
        <w:tc>
          <w:tcPr>
            <w:tcW w:w="7409"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730"/>
        <w:gridCol w:w="2198"/>
        <w:gridCol w:w="1047"/>
        <w:gridCol w:w="2199"/>
        <w:gridCol w:w="109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771"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5444" w:type="dxa"/>
            <w:gridSpan w:val="3"/>
          </w:tcPr>
          <w:p>
            <w:pPr>
              <w:spacing w:line="260" w:lineRule="exact"/>
              <w:rPr>
                <w:rFonts w:ascii="宋体"/>
                <w:b/>
                <w:color w:val="FF0000"/>
                <w:sz w:val="21"/>
              </w:rPr>
            </w:pPr>
            <w:bookmarkStart w:id="9" w:name="组织名称Add"/>
            <w:r>
              <w:rPr>
                <w:rFonts w:ascii="宋体" w:hAnsi="Times New Roman" w:eastAsia="宋体" w:cs="Times New Roman"/>
                <w:b/>
                <w:sz w:val="21"/>
              </w:rPr>
              <w:t>重庆阳正环保科技股份有限公司</w:t>
            </w:r>
            <w:bookmarkEnd w:id="9"/>
          </w:p>
        </w:tc>
        <w:tc>
          <w:tcPr>
            <w:tcW w:w="109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71" w:type="dxa"/>
            <w:gridSpan w:val="2"/>
            <w:vAlign w:val="center"/>
          </w:tcPr>
          <w:p>
            <w:pPr>
              <w:jc w:val="center"/>
              <w:rPr>
                <w:b/>
                <w:sz w:val="16"/>
                <w:szCs w:val="16"/>
              </w:rPr>
            </w:pPr>
            <w:r>
              <w:rPr>
                <w:rFonts w:hint="eastAsia" w:ascii="宋体" w:hAnsi="宋体"/>
                <w:b/>
                <w:sz w:val="21"/>
                <w:szCs w:val="21"/>
              </w:rPr>
              <w:t>注册地址</w:t>
            </w:r>
          </w:p>
        </w:tc>
        <w:tc>
          <w:tcPr>
            <w:tcW w:w="5444" w:type="dxa"/>
            <w:gridSpan w:val="3"/>
          </w:tcPr>
          <w:p>
            <w:pPr>
              <w:rPr>
                <w:rFonts w:ascii="宋体"/>
                <w:b/>
                <w:sz w:val="21"/>
              </w:rPr>
            </w:pPr>
            <w:bookmarkStart w:id="10" w:name="注册地址"/>
            <w:r>
              <w:rPr>
                <w:rFonts w:ascii="宋体"/>
                <w:b/>
                <w:sz w:val="21"/>
              </w:rPr>
              <w:t>重庆市渝中区经纬大道780号1幢3-7#</w:t>
            </w:r>
            <w:bookmarkEnd w:id="10"/>
          </w:p>
        </w:tc>
        <w:tc>
          <w:tcPr>
            <w:tcW w:w="1091"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71" w:type="dxa"/>
            <w:gridSpan w:val="2"/>
            <w:vAlign w:val="center"/>
          </w:tcPr>
          <w:p>
            <w:pPr>
              <w:jc w:val="center"/>
              <w:rPr>
                <w:rFonts w:ascii="宋体"/>
                <w:b/>
                <w:sz w:val="21"/>
                <w:szCs w:val="21"/>
              </w:rPr>
            </w:pPr>
            <w:r>
              <w:rPr>
                <w:rFonts w:hint="eastAsia" w:ascii="宋体" w:hAnsi="宋体"/>
                <w:b/>
                <w:sz w:val="21"/>
                <w:szCs w:val="21"/>
              </w:rPr>
              <w:t>经营地址</w:t>
            </w:r>
          </w:p>
        </w:tc>
        <w:tc>
          <w:tcPr>
            <w:tcW w:w="5444" w:type="dxa"/>
            <w:gridSpan w:val="3"/>
          </w:tcPr>
          <w:p>
            <w:pPr>
              <w:rPr>
                <w:rFonts w:ascii="宋体"/>
                <w:b/>
                <w:sz w:val="21"/>
              </w:rPr>
            </w:pPr>
            <w:bookmarkStart w:id="12" w:name="办公地址"/>
            <w:r>
              <w:rPr>
                <w:rFonts w:ascii="宋体"/>
                <w:b/>
                <w:sz w:val="21"/>
              </w:rPr>
              <w:t>重庆市渝中区经纬大道780号1幢3-7#</w:t>
            </w:r>
            <w:bookmarkEnd w:id="12"/>
          </w:p>
        </w:tc>
        <w:tc>
          <w:tcPr>
            <w:tcW w:w="1091"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71"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5444" w:type="dxa"/>
            <w:gridSpan w:val="3"/>
          </w:tcPr>
          <w:p>
            <w:pPr>
              <w:rPr>
                <w:rFonts w:ascii="宋体"/>
                <w:b/>
                <w:sz w:val="21"/>
              </w:rPr>
            </w:pPr>
            <w:bookmarkStart w:id="14" w:name="生产地址Add"/>
            <w:r>
              <w:rPr>
                <w:rFonts w:ascii="宋体"/>
                <w:b/>
                <w:sz w:val="21"/>
              </w:rPr>
              <w:t>重庆市渝中区经纬大道780号1幢3-7#</w:t>
            </w:r>
            <w:bookmarkEnd w:id="14"/>
          </w:p>
        </w:tc>
        <w:tc>
          <w:tcPr>
            <w:tcW w:w="1091"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771" w:type="dxa"/>
            <w:gridSpan w:val="2"/>
            <w:vAlign w:val="center"/>
          </w:tcPr>
          <w:p>
            <w:pPr>
              <w:jc w:val="center"/>
              <w:rPr>
                <w:rFonts w:ascii="宋体"/>
                <w:b/>
                <w:sz w:val="21"/>
              </w:rPr>
            </w:pPr>
            <w:r>
              <w:rPr>
                <w:rFonts w:hint="eastAsia" w:ascii="宋体" w:hAnsi="宋体"/>
                <w:b/>
                <w:sz w:val="21"/>
              </w:rPr>
              <w:t>联系人</w:t>
            </w:r>
          </w:p>
        </w:tc>
        <w:tc>
          <w:tcPr>
            <w:tcW w:w="2198" w:type="dxa"/>
          </w:tcPr>
          <w:p>
            <w:pPr>
              <w:rPr>
                <w:rFonts w:ascii="宋体"/>
                <w:b/>
                <w:sz w:val="21"/>
              </w:rPr>
            </w:pPr>
            <w:bookmarkStart w:id="16" w:name="联系人"/>
            <w:r>
              <w:rPr>
                <w:rFonts w:ascii="宋体"/>
                <w:b/>
                <w:sz w:val="21"/>
              </w:rPr>
              <w:t>周艳茹</w:t>
            </w:r>
            <w:bookmarkEnd w:id="16"/>
          </w:p>
        </w:tc>
        <w:tc>
          <w:tcPr>
            <w:tcW w:w="1047" w:type="dxa"/>
            <w:vAlign w:val="center"/>
          </w:tcPr>
          <w:p>
            <w:pPr>
              <w:jc w:val="center"/>
              <w:rPr>
                <w:rFonts w:ascii="宋体"/>
                <w:b/>
                <w:sz w:val="21"/>
              </w:rPr>
            </w:pPr>
            <w:r>
              <w:rPr>
                <w:rFonts w:hint="eastAsia" w:ascii="宋体" w:hAnsi="宋体"/>
                <w:b/>
                <w:sz w:val="21"/>
              </w:rPr>
              <w:t>电话</w:t>
            </w:r>
            <w:r>
              <w:rPr>
                <w:b/>
                <w:sz w:val="16"/>
                <w:szCs w:val="16"/>
              </w:rPr>
              <w:t>.</w:t>
            </w:r>
          </w:p>
        </w:tc>
        <w:tc>
          <w:tcPr>
            <w:tcW w:w="2199" w:type="dxa"/>
            <w:vAlign w:val="center"/>
          </w:tcPr>
          <w:p>
            <w:pPr>
              <w:jc w:val="center"/>
              <w:rPr>
                <w:rFonts w:ascii="宋体"/>
                <w:b/>
                <w:sz w:val="21"/>
              </w:rPr>
            </w:pPr>
            <w:bookmarkStart w:id="17" w:name="联系人电话Add"/>
            <w:r>
              <w:rPr>
                <w:rFonts w:ascii="宋体"/>
                <w:b/>
                <w:sz w:val="21"/>
              </w:rPr>
              <w:t>023-67678916</w:t>
            </w:r>
            <w:bookmarkEnd w:id="17"/>
          </w:p>
        </w:tc>
        <w:tc>
          <w:tcPr>
            <w:tcW w:w="1091"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71"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198" w:type="dxa"/>
          </w:tcPr>
          <w:p>
            <w:pPr>
              <w:rPr>
                <w:rFonts w:ascii="宋体" w:hAnsi="宋体"/>
                <w:b/>
                <w:sz w:val="21"/>
                <w:szCs w:val="21"/>
              </w:rPr>
            </w:pPr>
            <w:bookmarkStart w:id="19" w:name="法人"/>
            <w:r>
              <w:rPr>
                <w:rFonts w:ascii="宋体" w:hAnsi="宋体"/>
                <w:b/>
                <w:sz w:val="21"/>
                <w:szCs w:val="21"/>
              </w:rPr>
              <w:t>刘扬</w:t>
            </w:r>
            <w:bookmarkEnd w:id="19"/>
          </w:p>
        </w:tc>
        <w:tc>
          <w:tcPr>
            <w:tcW w:w="1047" w:type="dxa"/>
            <w:vAlign w:val="center"/>
          </w:tcPr>
          <w:p>
            <w:pPr>
              <w:jc w:val="center"/>
              <w:rPr>
                <w:rFonts w:ascii="宋体" w:hAnsi="宋体"/>
                <w:b/>
                <w:sz w:val="21"/>
                <w:szCs w:val="21"/>
              </w:rPr>
            </w:pPr>
            <w:r>
              <w:rPr>
                <w:rFonts w:hint="eastAsia" w:ascii="宋体" w:hAnsi="宋体"/>
                <w:b/>
                <w:sz w:val="21"/>
                <w:szCs w:val="21"/>
              </w:rPr>
              <w:t>总经理</w:t>
            </w:r>
          </w:p>
        </w:tc>
        <w:tc>
          <w:tcPr>
            <w:tcW w:w="2199" w:type="dxa"/>
          </w:tcPr>
          <w:p>
            <w:pPr>
              <w:rPr>
                <w:rFonts w:ascii="宋体" w:hAnsi="宋体"/>
                <w:b/>
                <w:sz w:val="21"/>
                <w:szCs w:val="21"/>
              </w:rPr>
            </w:pPr>
          </w:p>
        </w:tc>
        <w:tc>
          <w:tcPr>
            <w:tcW w:w="1091"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周艳茹</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71"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245" w:type="dxa"/>
            <w:gridSpan w:val="2"/>
            <w:vAlign w:val="center"/>
          </w:tcPr>
          <w:p>
            <w:pPr>
              <w:rPr>
                <w:rFonts w:ascii="宋体" w:hAnsi="宋体"/>
                <w:b/>
                <w:sz w:val="21"/>
                <w:szCs w:val="21"/>
              </w:rPr>
            </w:pPr>
            <w:bookmarkStart w:id="21" w:name="审核日期"/>
            <w:r>
              <w:rPr>
                <w:rFonts w:ascii="宋体" w:hAnsi="宋体"/>
                <w:b/>
                <w:sz w:val="21"/>
                <w:szCs w:val="21"/>
              </w:rPr>
              <w:t>2021年04月05日 上午至2021年04月05日 下午</w:t>
            </w:r>
            <w:bookmarkEnd w:id="21"/>
          </w:p>
        </w:tc>
        <w:tc>
          <w:tcPr>
            <w:tcW w:w="2199" w:type="dxa"/>
            <w:vAlign w:val="center"/>
          </w:tcPr>
          <w:p>
            <w:pPr>
              <w:rPr>
                <w:rFonts w:ascii="宋体" w:hAnsi="宋体"/>
                <w:b/>
                <w:sz w:val="21"/>
                <w:szCs w:val="21"/>
              </w:rPr>
            </w:pPr>
            <w:r>
              <w:rPr>
                <w:rFonts w:hint="eastAsia" w:ascii="宋体" w:hAnsi="宋体"/>
                <w:b/>
                <w:sz w:val="21"/>
                <w:szCs w:val="21"/>
              </w:rPr>
              <w:t>一体化审核</w:t>
            </w:r>
          </w:p>
        </w:tc>
        <w:tc>
          <w:tcPr>
            <w:tcW w:w="2591"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771"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035" w:type="dxa"/>
            <w:gridSpan w:val="5"/>
          </w:tcPr>
          <w:p>
            <w:pPr>
              <w:rPr>
                <w:rFonts w:hint="eastAsia"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r>
              <w:rPr>
                <w:sz w:val="20"/>
              </w:rPr>
              <w:t>环保设备的研发及销售，环保技术咨询，资质范围内环境污染（废气、废水）的治理</w:t>
            </w:r>
          </w:p>
          <w:p>
            <w:pPr>
              <w:spacing w:line="3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sz w:val="20"/>
              </w:rPr>
              <w:t>环保设备的研发及销售，环保技术咨询，资质范围内环境污染（废气、废水）的治理及其所涉及的职业健康安全管理活动</w:t>
            </w:r>
          </w:p>
          <w:p>
            <w:pPr>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sz w:val="20"/>
              </w:rPr>
              <w:t>环保设备的研发及生产，环保技术咨询；资质范围内环境污染治理及相关职业健康安全管理活动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730"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8035" w:type="dxa"/>
            <w:gridSpan w:val="5"/>
          </w:tcPr>
          <w:p>
            <w:pPr>
              <w:spacing w:line="360" w:lineRule="exact"/>
            </w:pPr>
            <w:r>
              <w:rPr>
                <w:rFonts w:hint="eastAsia"/>
                <w:b/>
                <w:bCs/>
                <w:sz w:val="21"/>
                <w:szCs w:val="21"/>
              </w:rPr>
              <w:t>变更的认证范围</w:t>
            </w:r>
            <w:r>
              <w:rPr>
                <w:b/>
                <w:bCs/>
                <w:sz w:val="21"/>
                <w:szCs w:val="21"/>
              </w:rPr>
              <w:t xml:space="preserve">: </w:t>
            </w:r>
            <w:r>
              <w:t xml:space="preserve">   </w:t>
            </w:r>
          </w:p>
          <w:p>
            <w:pPr>
              <w:pStyle w:val="2"/>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职业健康安全管理体系标准变更：</w:t>
            </w:r>
          </w:p>
          <w:p>
            <w:pPr>
              <w:pStyle w:val="2"/>
              <w:rPr>
                <w:rFonts w:hint="eastAsia" w:ascii="宋体" w:hAnsi="宋体" w:eastAsia="宋体" w:cs="宋体"/>
                <w:b w:val="0"/>
                <w:bCs/>
                <w:color w:val="000000" w:themeColor="text1"/>
                <w:sz w:val="21"/>
                <w:szCs w:val="21"/>
                <w:highlight w:val="none"/>
                <w:shd w:val="clear" w:color="auto" w:fill="FFFFFF"/>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原标准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shd w:val="clear" w:color="auto" w:fill="FFFFFF"/>
                <w14:textFill>
                  <w14:solidFill>
                    <w14:schemeClr w14:val="tx1"/>
                  </w14:solidFill>
                </w14:textFill>
              </w:rPr>
              <w:t>GB/T 28001-2011idtOHSAS 18001:2007</w:t>
            </w:r>
            <w:r>
              <w:rPr>
                <w:rFonts w:hint="eastAsia" w:ascii="宋体" w:hAnsi="宋体" w:cs="宋体"/>
                <w:b w:val="0"/>
                <w:bCs/>
                <w:color w:val="000000" w:themeColor="text1"/>
                <w:sz w:val="21"/>
                <w:szCs w:val="21"/>
                <w:highlight w:val="none"/>
                <w:shd w:val="clear" w:color="auto" w:fill="FFFFFF"/>
                <w:lang w:val="en-US" w:eastAsia="zh-CN"/>
                <w14:textFill>
                  <w14:solidFill>
                    <w14:schemeClr w14:val="tx1"/>
                  </w14:solidFill>
                </w14:textFill>
              </w:rPr>
              <w:t>；</w:t>
            </w:r>
          </w:p>
          <w:p>
            <w:pPr>
              <w:pStyle w:val="2"/>
              <w:rPr>
                <w:rFonts w:hint="eastAsia" w:ascii="宋体" w:hAnsi="宋体" w:eastAsia="宋体" w:cs="宋体"/>
                <w:b w:val="0"/>
                <w:bCs/>
                <w:color w:val="000000" w:themeColor="text1"/>
                <w:spacing w:val="5"/>
                <w:kern w:val="0"/>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shd w:val="clear" w:color="auto" w:fill="FFFFFF"/>
                <w:lang w:val="en-US" w:eastAsia="zh-CN"/>
                <w14:textFill>
                  <w14:solidFill>
                    <w14:schemeClr w14:val="tx1"/>
                  </w14:solidFill>
                </w14:textFill>
              </w:rPr>
              <w:t>现标准</w:t>
            </w:r>
            <w:r>
              <w:rPr>
                <w:rFonts w:hint="eastAsia" w:ascii="宋体" w:hAnsi="宋体" w:eastAsia="宋体" w:cs="宋体"/>
                <w:b w:val="0"/>
                <w:bCs/>
                <w:color w:val="000000" w:themeColor="text1"/>
                <w:sz w:val="21"/>
                <w:szCs w:val="21"/>
                <w:highlight w:val="none"/>
                <w:shd w:val="clear" w:color="auto" w:fill="FFFFFF"/>
                <w:lang w:val="en-US" w:eastAsia="zh-CN"/>
                <w14:textFill>
                  <w14:solidFill>
                    <w14:schemeClr w14:val="tx1"/>
                  </w14:solidFill>
                </w14:textFill>
              </w:rPr>
              <w:t>：</w:t>
            </w:r>
            <w:r>
              <w:rPr>
                <w:rFonts w:hint="eastAsia" w:ascii="宋体" w:hAnsi="宋体" w:eastAsia="宋体" w:cs="宋体"/>
                <w:b w:val="0"/>
                <w:bCs/>
                <w:color w:val="000000" w:themeColor="text1"/>
                <w:spacing w:val="5"/>
                <w:kern w:val="0"/>
                <w:sz w:val="21"/>
                <w:szCs w:val="21"/>
                <w:highlight w:val="none"/>
                <w14:textFill>
                  <w14:solidFill>
                    <w14:schemeClr w14:val="tx1"/>
                  </w14:solidFill>
                </w14:textFill>
              </w:rPr>
              <w:t xml:space="preserve"> GB/T45001-2020 / ISO45001：2018</w:t>
            </w:r>
            <w:r>
              <w:rPr>
                <w:rFonts w:hint="eastAsia" w:ascii="宋体" w:hAnsi="宋体" w:eastAsia="宋体" w:cs="宋体"/>
                <w:b w:val="0"/>
                <w:bCs/>
                <w:color w:val="000000" w:themeColor="text1"/>
                <w:spacing w:val="5"/>
                <w:kern w:val="0"/>
                <w:sz w:val="21"/>
                <w:szCs w:val="21"/>
                <w:highlight w:val="none"/>
                <w:lang w:val="en-US" w:eastAsia="zh-CN"/>
                <w14:textFill>
                  <w14:solidFill>
                    <w14:schemeClr w14:val="tx1"/>
                  </w14:solidFill>
                </w14:textFill>
              </w:rPr>
              <w:t>。</w:t>
            </w:r>
          </w:p>
          <w:p>
            <w:pPr>
              <w:numPr>
                <w:ilvl w:val="0"/>
                <w:numId w:val="0"/>
              </w:numPr>
              <w:rPr>
                <w:rFonts w:hint="eastAsia"/>
                <w:b w:val="0"/>
                <w:bCs/>
                <w:color w:val="000000" w:themeColor="text1"/>
                <w:sz w:val="21"/>
                <w:szCs w:val="21"/>
                <w:lang w:val="en-US" w:eastAsia="zh-CN"/>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管理者代表及联系人变更：</w:t>
            </w:r>
          </w:p>
          <w:p>
            <w:pPr>
              <w:numPr>
                <w:ilvl w:val="0"/>
                <w:numId w:val="0"/>
              </w:numPr>
              <w:rPr>
                <w:rFonts w:hint="eastAsia"/>
                <w:b w:val="0"/>
                <w:bCs/>
                <w:color w:val="000000" w:themeColor="text1"/>
                <w:sz w:val="21"/>
                <w:szCs w:val="21"/>
                <w:lang w:val="en-US" w:eastAsia="zh-CN"/>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原管理者代表及联系人：周艳茹</w:t>
            </w:r>
          </w:p>
          <w:p>
            <w:pPr>
              <w:numPr>
                <w:ilvl w:val="0"/>
                <w:numId w:val="0"/>
              </w:numPr>
              <w:rPr>
                <w:rFonts w:hint="eastAsia"/>
                <w:b w:val="0"/>
                <w:bCs/>
                <w:color w:val="000000" w:themeColor="text1"/>
                <w:sz w:val="21"/>
                <w:szCs w:val="21"/>
                <w:lang w:val="en-US" w:eastAsia="zh-CN"/>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现管理者代表：杨盛华</w:t>
            </w:r>
          </w:p>
          <w:p>
            <w:pPr>
              <w:pStyle w:val="2"/>
            </w:pPr>
            <w:r>
              <w:rPr>
                <w:rFonts w:hint="eastAsia"/>
                <w:b w:val="0"/>
                <w:bCs/>
                <w:color w:val="000000" w:themeColor="text1"/>
                <w:sz w:val="21"/>
                <w:szCs w:val="21"/>
                <w:lang w:val="en-US" w:eastAsia="zh-CN"/>
                <w14:textFill>
                  <w14:solidFill>
                    <w14:schemeClr w14:val="tx1"/>
                  </w14:solidFill>
                </w14:textFill>
              </w:rPr>
              <w:t>现联系人:吴杜娟18723480168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71"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198" w:type="dxa"/>
          </w:tcPr>
          <w:p>
            <w:pPr>
              <w:spacing w:line="260" w:lineRule="exact"/>
              <w:rPr>
                <w:rFonts w:ascii="宋体" w:hAnsi="宋体"/>
                <w:b/>
                <w:sz w:val="21"/>
                <w:szCs w:val="21"/>
                <w:highlight w:val="none"/>
              </w:rPr>
            </w:pPr>
            <w:bookmarkStart w:id="25" w:name="专业代码"/>
            <w:r>
              <w:rPr>
                <w:rFonts w:ascii="宋体" w:hAnsi="宋体"/>
                <w:b/>
                <w:sz w:val="21"/>
                <w:szCs w:val="21"/>
                <w:highlight w:val="none"/>
              </w:rPr>
              <w:t>O：18.02.04;34.06.00;39.01.00;39.03.01</w:t>
            </w:r>
          </w:p>
          <w:p>
            <w:pPr>
              <w:spacing w:line="260" w:lineRule="exact"/>
              <w:rPr>
                <w:rFonts w:ascii="宋体" w:hAnsi="宋体"/>
                <w:b/>
                <w:sz w:val="21"/>
                <w:szCs w:val="21"/>
                <w:highlight w:val="none"/>
              </w:rPr>
            </w:pPr>
            <w:r>
              <w:rPr>
                <w:rFonts w:ascii="宋体" w:hAnsi="宋体"/>
                <w:b/>
                <w:sz w:val="21"/>
                <w:szCs w:val="21"/>
                <w:highlight w:val="none"/>
              </w:rPr>
              <w:t>Q：34.05.00;34.06.00;39.01.00;39.03.01</w:t>
            </w:r>
          </w:p>
          <w:p>
            <w:pPr>
              <w:spacing w:line="260" w:lineRule="exact"/>
              <w:rPr>
                <w:rFonts w:ascii="宋体" w:hAnsi="宋体"/>
                <w:b/>
                <w:sz w:val="21"/>
                <w:szCs w:val="21"/>
                <w:highlight w:val="none"/>
              </w:rPr>
            </w:pPr>
            <w:r>
              <w:rPr>
                <w:rFonts w:ascii="宋体" w:hAnsi="宋体"/>
                <w:b/>
                <w:sz w:val="21"/>
                <w:szCs w:val="21"/>
                <w:highlight w:val="none"/>
              </w:rPr>
              <w:t>E：34.05.00;34.06.00;39.01.00;39.03.01</w:t>
            </w:r>
            <w:bookmarkEnd w:id="25"/>
          </w:p>
        </w:tc>
        <w:tc>
          <w:tcPr>
            <w:tcW w:w="1047"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2199" w:type="dxa"/>
          </w:tcPr>
          <w:p>
            <w:pPr>
              <w:spacing w:line="260" w:lineRule="exact"/>
              <w:jc w:val="both"/>
              <w:rPr>
                <w:rFonts w:hint="eastAsia" w:ascii="宋体" w:hAnsi="宋体"/>
                <w:b/>
                <w:sz w:val="21"/>
                <w:szCs w:val="21"/>
                <w:highlight w:val="none"/>
                <w:lang w:val="en-US" w:eastAsia="zh-CN"/>
              </w:rPr>
            </w:pPr>
          </w:p>
          <w:p>
            <w:pPr>
              <w:spacing w:line="260" w:lineRule="exact"/>
              <w:jc w:val="both"/>
              <w:rPr>
                <w:rFonts w:hint="eastAsia" w:ascii="宋体" w:hAnsi="宋体"/>
                <w:b/>
                <w:sz w:val="21"/>
                <w:szCs w:val="21"/>
                <w:highlight w:val="none"/>
                <w:lang w:val="en-US" w:eastAsia="zh-CN"/>
              </w:rPr>
            </w:pPr>
          </w:p>
          <w:p>
            <w:pPr>
              <w:spacing w:line="260" w:lineRule="exact"/>
              <w:jc w:val="both"/>
              <w:rPr>
                <w:rFonts w:hint="eastAsia" w:ascii="宋体" w:hAnsi="宋体"/>
                <w:b/>
                <w:sz w:val="21"/>
                <w:szCs w:val="21"/>
                <w:highlight w:val="none"/>
                <w:lang w:val="en-US" w:eastAsia="zh-CN"/>
              </w:rPr>
            </w:pPr>
            <w:r>
              <w:rPr>
                <w:rFonts w:hint="eastAsia" w:ascii="宋体" w:hAnsi="宋体"/>
                <w:b/>
                <w:sz w:val="21"/>
                <w:szCs w:val="21"/>
                <w:highlight w:val="none"/>
                <w:lang w:val="en-US" w:eastAsia="zh-CN"/>
              </w:rPr>
              <w:t>QE:2023年01月07日</w:t>
            </w:r>
          </w:p>
          <w:p>
            <w:pPr>
              <w:pStyle w:val="2"/>
              <w:rPr>
                <w:rFonts w:hint="eastAsia"/>
                <w:lang w:val="en-US" w:eastAsia="zh-CN"/>
              </w:rPr>
            </w:pPr>
          </w:p>
          <w:p>
            <w:pPr>
              <w:spacing w:line="260" w:lineRule="exact"/>
              <w:jc w:val="center"/>
              <w:rPr>
                <w:rFonts w:hint="default"/>
                <w:lang w:val="en-US" w:eastAsia="zh-CN"/>
              </w:rPr>
            </w:pPr>
            <w:r>
              <w:rPr>
                <w:rFonts w:hint="eastAsia" w:ascii="宋体" w:hAnsi="宋体"/>
                <w:b/>
                <w:sz w:val="21"/>
                <w:szCs w:val="21"/>
                <w:highlight w:val="none"/>
                <w:lang w:val="en-US" w:eastAsia="zh-CN"/>
              </w:rPr>
              <w:t>0:2022年07月07日</w:t>
            </w:r>
          </w:p>
        </w:tc>
        <w:tc>
          <w:tcPr>
            <w:tcW w:w="1091" w:type="dxa"/>
            <w:vAlign w:val="center"/>
          </w:tcPr>
          <w:p>
            <w:pPr>
              <w:spacing w:line="260" w:lineRule="exact"/>
              <w:jc w:val="center"/>
              <w:rPr>
                <w:rFonts w:hint="eastAsia" w:ascii="宋体" w:hAnsi="宋体"/>
                <w:b/>
                <w:sz w:val="21"/>
                <w:szCs w:val="21"/>
              </w:rPr>
            </w:pPr>
            <w:r>
              <w:rPr>
                <w:rFonts w:hint="eastAsia" w:ascii="宋体" w:hAnsi="宋体"/>
                <w:b/>
                <w:sz w:val="21"/>
                <w:szCs w:val="21"/>
              </w:rPr>
              <w:t>上年度</w:t>
            </w:r>
          </w:p>
          <w:p>
            <w:pPr>
              <w:spacing w:line="260" w:lineRule="exact"/>
              <w:jc w:val="center"/>
              <w:rPr>
                <w:rFonts w:hint="eastAsia" w:ascii="宋体" w:hAnsi="宋体"/>
                <w:b/>
                <w:sz w:val="21"/>
                <w:szCs w:val="21"/>
              </w:rPr>
            </w:pPr>
            <w:r>
              <w:rPr>
                <w:rFonts w:hint="eastAsia" w:ascii="宋体" w:hAnsi="宋体"/>
                <w:b/>
                <w:sz w:val="21"/>
                <w:szCs w:val="21"/>
              </w:rPr>
              <w:t>审核日期</w:t>
            </w:r>
          </w:p>
        </w:tc>
        <w:tc>
          <w:tcPr>
            <w:tcW w:w="1500" w:type="dxa"/>
          </w:tcPr>
          <w:p>
            <w:pPr>
              <w:spacing w:line="260" w:lineRule="exact"/>
              <w:jc w:val="center"/>
              <w:rPr>
                <w:rFonts w:hint="eastAsia" w:ascii="宋体" w:hAnsi="宋体"/>
                <w:b/>
                <w:sz w:val="21"/>
                <w:szCs w:val="21"/>
                <w:lang w:val="en-US" w:eastAsia="zh-CN"/>
              </w:rPr>
            </w:pPr>
          </w:p>
          <w:p>
            <w:pPr>
              <w:spacing w:line="260" w:lineRule="exact"/>
              <w:jc w:val="center"/>
              <w:rPr>
                <w:rFonts w:hint="eastAsia" w:ascii="宋体" w:hAnsi="宋体"/>
                <w:b/>
                <w:sz w:val="21"/>
                <w:szCs w:val="21"/>
                <w:lang w:val="en-US" w:eastAsia="zh-CN"/>
              </w:rPr>
            </w:pPr>
          </w:p>
          <w:p>
            <w:pPr>
              <w:spacing w:line="260" w:lineRule="exact"/>
              <w:jc w:val="center"/>
              <w:rPr>
                <w:rFonts w:hint="eastAsia" w:ascii="宋体" w:hAnsi="宋体"/>
                <w:b/>
                <w:sz w:val="21"/>
                <w:szCs w:val="21"/>
              </w:rPr>
            </w:pPr>
            <w:r>
              <w:rPr>
                <w:rFonts w:hint="eastAsia" w:ascii="宋体" w:hAnsi="宋体"/>
                <w:b/>
                <w:sz w:val="21"/>
                <w:szCs w:val="21"/>
                <w:lang w:val="en-US" w:eastAsia="zh-CN"/>
              </w:rPr>
              <w:t>QE:</w:t>
            </w:r>
            <w:r>
              <w:rPr>
                <w:rFonts w:hint="eastAsia" w:ascii="宋体" w:hAnsi="宋体"/>
                <w:b/>
                <w:sz w:val="21"/>
                <w:szCs w:val="21"/>
              </w:rPr>
              <w:t>2019年12月21日</w:t>
            </w:r>
            <w:r>
              <w:rPr>
                <w:rFonts w:hint="eastAsia" w:ascii="宋体" w:hAnsi="宋体"/>
                <w:b/>
                <w:sz w:val="21"/>
                <w:szCs w:val="21"/>
                <w:lang w:val="en-US" w:eastAsia="zh-CN"/>
              </w:rPr>
              <w:t>-</w:t>
            </w:r>
            <w:r>
              <w:rPr>
                <w:rFonts w:hint="eastAsia" w:ascii="宋体" w:hAnsi="宋体"/>
                <w:b/>
                <w:sz w:val="21"/>
                <w:szCs w:val="21"/>
              </w:rPr>
              <w:t>23日</w:t>
            </w:r>
          </w:p>
          <w:p>
            <w:pPr>
              <w:spacing w:line="260" w:lineRule="exact"/>
              <w:jc w:val="center"/>
              <w:rPr>
                <w:rFonts w:hint="eastAsia" w:ascii="宋体" w:hAnsi="宋体"/>
                <w:b/>
                <w:sz w:val="21"/>
                <w:szCs w:val="21"/>
                <w:lang w:val="en-US" w:eastAsia="zh-CN"/>
              </w:rPr>
            </w:pPr>
            <w:r>
              <w:rPr>
                <w:rFonts w:hint="eastAsia" w:ascii="宋体" w:hAnsi="宋体"/>
                <w:b/>
                <w:sz w:val="21"/>
                <w:szCs w:val="21"/>
              </w:rPr>
              <w:t xml:space="preserve"> </w:t>
            </w:r>
          </w:p>
          <w:p>
            <w:pPr>
              <w:spacing w:line="260" w:lineRule="exact"/>
              <w:jc w:val="center"/>
              <w:rPr>
                <w:rFonts w:hint="default" w:ascii="宋体" w:hAnsi="宋体"/>
                <w:b/>
                <w:sz w:val="21"/>
                <w:szCs w:val="21"/>
                <w:lang w:val="en-US" w:eastAsia="zh-CN"/>
              </w:rPr>
            </w:pPr>
            <w:r>
              <w:rPr>
                <w:rFonts w:hint="eastAsia" w:ascii="宋体" w:hAnsi="宋体"/>
                <w:b/>
                <w:sz w:val="21"/>
                <w:szCs w:val="21"/>
                <w:lang w:val="en-US" w:eastAsia="zh-CN"/>
              </w:rPr>
              <w:t>O:</w:t>
            </w:r>
            <w:r>
              <w:rPr>
                <w:rFonts w:hint="eastAsia" w:ascii="宋体" w:hAnsi="宋体"/>
                <w:b/>
                <w:sz w:val="21"/>
                <w:szCs w:val="21"/>
              </w:rPr>
              <w:t>2019年7月4日</w:t>
            </w:r>
            <w:r>
              <w:rPr>
                <w:rFonts w:hint="eastAsia" w:ascii="宋体" w:hAnsi="宋体"/>
                <w:b/>
                <w:sz w:val="21"/>
                <w:szCs w:val="21"/>
                <w:lang w:val="en-US" w:eastAsia="zh-CN"/>
              </w:rPr>
              <w:t>-</w:t>
            </w:r>
            <w:r>
              <w:rPr>
                <w:rFonts w:hint="eastAsia" w:ascii="宋体" w:hAnsi="宋体"/>
                <w:b/>
                <w:sz w:val="21"/>
                <w:szCs w:val="21"/>
              </w:rPr>
              <w:t>5日</w:t>
            </w: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color w:val="000000" w:themeColor="text1"/>
          <w:sz w:val="21"/>
          <w:szCs w:val="21"/>
          <w:highlight w:val="none"/>
          <w14:textFill>
            <w14:solidFill>
              <w14:schemeClr w14:val="tx1"/>
            </w14:solidFill>
          </w14:textFill>
        </w:rPr>
      </w:pPr>
      <w:r>
        <w:rPr>
          <w:rFonts w:ascii="宋体" w:hAnsi="宋体"/>
          <w:b/>
          <w:sz w:val="21"/>
          <w:szCs w:val="21"/>
        </w:rPr>
        <w:t xml:space="preserve">3. </w:t>
      </w:r>
      <w:r>
        <w:rPr>
          <w:rFonts w:hint="eastAsia" w:ascii="宋体" w:hAnsi="宋体"/>
          <w:b/>
          <w:sz w:val="21"/>
          <w:szCs w:val="21"/>
        </w:rPr>
        <w:t>已审核具体的</w:t>
      </w:r>
      <w:r>
        <w:rPr>
          <w:rFonts w:hint="eastAsia" w:ascii="宋体" w:hAnsi="宋体"/>
          <w:b/>
          <w:color w:val="000000" w:themeColor="text1"/>
          <w:sz w:val="21"/>
          <w:szCs w:val="21"/>
          <w:highlight w:val="none"/>
          <w14:textFill>
            <w14:solidFill>
              <w14:schemeClr w14:val="tx1"/>
            </w14:solidFill>
          </w14:textFill>
        </w:rPr>
        <w:t>产品</w:t>
      </w:r>
      <w:r>
        <w:rPr>
          <w:rFonts w:ascii="宋体" w:hAnsi="宋体"/>
          <w:b/>
          <w:color w:val="000000" w:themeColor="text1"/>
          <w:sz w:val="21"/>
          <w:szCs w:val="21"/>
          <w:highlight w:val="none"/>
          <w14:textFill>
            <w14:solidFill>
              <w14:schemeClr w14:val="tx1"/>
            </w14:solidFill>
          </w14:textFill>
        </w:rPr>
        <w:t>/</w:t>
      </w:r>
      <w:r>
        <w:rPr>
          <w:rFonts w:hint="eastAsia" w:ascii="宋体" w:hAnsi="宋体"/>
          <w:b/>
          <w:color w:val="000000" w:themeColor="text1"/>
          <w:sz w:val="21"/>
          <w:szCs w:val="21"/>
          <w:highlight w:val="none"/>
          <w14:textFill>
            <w14:solidFill>
              <w14:schemeClr w14:val="tx1"/>
            </w14:solidFill>
          </w14:textFill>
        </w:rPr>
        <w:t>服务</w:t>
      </w:r>
      <w:r>
        <w:rPr>
          <w:rFonts w:ascii="宋体" w:hAnsi="宋体"/>
          <w:b/>
          <w:color w:val="000000" w:themeColor="text1"/>
          <w:sz w:val="21"/>
          <w:szCs w:val="21"/>
          <w:highlight w:val="none"/>
          <w14:textFill>
            <w14:solidFill>
              <w14:schemeClr w14:val="tx1"/>
            </w14:solidFill>
          </w14:textFill>
        </w:rPr>
        <w:t>/</w:t>
      </w:r>
      <w:r>
        <w:rPr>
          <w:rFonts w:hint="eastAsia" w:ascii="宋体" w:hAnsi="宋体"/>
          <w:b/>
          <w:color w:val="000000" w:themeColor="text1"/>
          <w:sz w:val="21"/>
          <w:szCs w:val="21"/>
          <w:highlight w:val="none"/>
          <w14:textFill>
            <w14:solidFill>
              <w14:schemeClr w14:val="tx1"/>
            </w14:solidFill>
          </w14:textFill>
        </w:rPr>
        <w:t>型号</w:t>
      </w:r>
      <w:r>
        <w:rPr>
          <w:rFonts w:ascii="宋体" w:hAnsi="宋体"/>
          <w:b/>
          <w:color w:val="000000" w:themeColor="text1"/>
          <w:sz w:val="21"/>
          <w:szCs w:val="21"/>
          <w:highlight w:val="none"/>
          <w14:textFill>
            <w14:solidFill>
              <w14:schemeClr w14:val="tx1"/>
            </w14:solidFill>
          </w14:textFill>
        </w:rPr>
        <w:t>/</w:t>
      </w:r>
      <w:r>
        <w:rPr>
          <w:rFonts w:hint="eastAsia" w:ascii="宋体" w:hAnsi="宋体"/>
          <w:b/>
          <w:color w:val="000000" w:themeColor="text1"/>
          <w:sz w:val="21"/>
          <w:szCs w:val="21"/>
          <w:highlight w:val="none"/>
          <w14:textFill>
            <w14:solidFill>
              <w14:schemeClr w14:val="tx1"/>
            </w14:solidFill>
          </w14:textFill>
        </w:rPr>
        <w:t>类型</w:t>
      </w:r>
      <w:r>
        <w:rPr>
          <w:rFonts w:ascii="宋体" w:hAnsi="宋体"/>
          <w:b/>
          <w:color w:val="000000" w:themeColor="text1"/>
          <w:sz w:val="21"/>
          <w:szCs w:val="21"/>
          <w:highlight w:val="none"/>
          <w14:textFill>
            <w14:solidFill>
              <w14:schemeClr w14:val="tx1"/>
            </w14:solidFill>
          </w14:textFill>
        </w:rPr>
        <w:t>/</w:t>
      </w:r>
      <w:r>
        <w:rPr>
          <w:rFonts w:hint="eastAsia" w:ascii="宋体" w:hAnsi="宋体"/>
          <w:b/>
          <w:color w:val="000000" w:themeColor="text1"/>
          <w:sz w:val="21"/>
          <w:szCs w:val="21"/>
          <w:highlight w:val="none"/>
          <w14:textFill>
            <w14:solidFill>
              <w14:schemeClr w14:val="tx1"/>
            </w14:solidFill>
          </w14:textFill>
        </w:rPr>
        <w:t>系列和过程（设计</w:t>
      </w:r>
      <w:r>
        <w:rPr>
          <w:rFonts w:ascii="宋体" w:hAnsi="宋体"/>
          <w:b/>
          <w:color w:val="000000" w:themeColor="text1"/>
          <w:sz w:val="21"/>
          <w:szCs w:val="21"/>
          <w:highlight w:val="none"/>
          <w14:textFill>
            <w14:solidFill>
              <w14:schemeClr w14:val="tx1"/>
            </w14:solidFill>
          </w14:textFill>
        </w:rPr>
        <w:t>/</w:t>
      </w:r>
      <w:r>
        <w:rPr>
          <w:rFonts w:hint="eastAsia" w:ascii="宋体" w:hAnsi="宋体"/>
          <w:b/>
          <w:color w:val="000000" w:themeColor="text1"/>
          <w:sz w:val="21"/>
          <w:szCs w:val="21"/>
          <w:highlight w:val="none"/>
          <w14:textFill>
            <w14:solidFill>
              <w14:schemeClr w14:val="tx1"/>
            </w14:solidFill>
          </w14:textFill>
        </w:rPr>
        <w:t>生产┄┄）是</w:t>
      </w:r>
    </w:p>
    <w:p>
      <w:pPr>
        <w:spacing w:line="360" w:lineRule="atLeast"/>
        <w:ind w:firstLine="211" w:firstLineChars="100"/>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□本次审核新增加范围的产品</w:t>
      </w:r>
      <w:r>
        <w:rPr>
          <w:rFonts w:ascii="宋体" w:hAnsi="宋体"/>
          <w:b/>
          <w:color w:val="000000" w:themeColor="text1"/>
          <w:sz w:val="21"/>
          <w:szCs w:val="21"/>
          <w:highlight w:val="none"/>
          <w14:textFill>
            <w14:solidFill>
              <w14:schemeClr w14:val="tx1"/>
            </w14:solidFill>
          </w14:textFill>
        </w:rPr>
        <w:t>/</w:t>
      </w:r>
      <w:r>
        <w:rPr>
          <w:rFonts w:hint="eastAsia" w:ascii="宋体" w:hAnsi="宋体"/>
          <w:b/>
          <w:color w:val="000000" w:themeColor="text1"/>
          <w:sz w:val="21"/>
          <w:szCs w:val="21"/>
          <w:highlight w:val="none"/>
          <w14:textFill>
            <w14:solidFill>
              <w14:schemeClr w14:val="tx1"/>
            </w14:solidFill>
          </w14:textFill>
        </w:rPr>
        <w:t>服务抽查了、</w:t>
      </w:r>
    </w:p>
    <w:p>
      <w:pPr>
        <w:spacing w:line="360" w:lineRule="atLeast"/>
        <w:rPr>
          <w:rFonts w:ascii="宋体" w:hAnsi="宋体"/>
          <w:b/>
          <w:color w:val="000000" w:themeColor="text1"/>
          <w:sz w:val="21"/>
          <w:szCs w:val="21"/>
          <w:highlight w:val="none"/>
          <w14:textFill>
            <w14:solidFill>
              <w14:schemeClr w14:val="tx1"/>
            </w14:solidFill>
          </w14:textFill>
        </w:rPr>
      </w:pPr>
      <w:r>
        <w:rPr>
          <w:rFonts w:ascii="宋体" w:hAnsi="宋体"/>
          <w:b/>
          <w:color w:val="000000" w:themeColor="text1"/>
          <w:sz w:val="21"/>
          <w:szCs w:val="21"/>
          <w:highlight w:val="none"/>
          <w14:textFill>
            <w14:solidFill>
              <w14:schemeClr w14:val="tx1"/>
            </w14:solidFill>
          </w14:textFill>
        </w:rPr>
        <w:t xml:space="preserve">4. </w:t>
      </w:r>
      <w:r>
        <w:rPr>
          <w:rFonts w:hint="eastAsia" w:ascii="宋体" w:hAnsi="宋体"/>
          <w:b/>
          <w:color w:val="000000" w:themeColor="text1"/>
          <w:sz w:val="21"/>
          <w:szCs w:val="21"/>
          <w:highlight w:val="none"/>
          <w14:textFill>
            <w14:solidFill>
              <w14:schemeClr w14:val="tx1"/>
            </w14:solidFill>
          </w14:textFill>
        </w:rPr>
        <w:t>本次审核覆盖时间：从上次审核结束日的</w:t>
      </w:r>
      <w:r>
        <w:rPr>
          <w:rFonts w:hint="eastAsia" w:ascii="宋体" w:hAnsi="宋体"/>
          <w:b/>
          <w:color w:val="000000" w:themeColor="text1"/>
          <w:sz w:val="21"/>
          <w:szCs w:val="21"/>
          <w:highlight w:val="none"/>
          <w:lang w:val="en-US" w:eastAsia="zh-CN"/>
          <w14:textFill>
            <w14:solidFill>
              <w14:schemeClr w14:val="tx1"/>
            </w14:solidFill>
          </w14:textFill>
        </w:rPr>
        <w:t>S</w:t>
      </w:r>
      <w:r>
        <w:rPr>
          <w:rFonts w:hint="eastAsia" w:ascii="宋体" w:hAnsi="宋体"/>
          <w:b/>
          <w:color w:val="000000" w:themeColor="text1"/>
          <w:sz w:val="21"/>
          <w:szCs w:val="21"/>
          <w:highlight w:val="none"/>
          <w14:textFill>
            <w14:solidFill>
              <w14:schemeClr w14:val="tx1"/>
            </w14:solidFill>
          </w14:textFill>
        </w:rPr>
        <w:t>2019年</w:t>
      </w:r>
      <w:r>
        <w:rPr>
          <w:rFonts w:hint="eastAsia" w:ascii="宋体" w:hAnsi="宋体"/>
          <w:b/>
          <w:color w:val="000000" w:themeColor="text1"/>
          <w:sz w:val="21"/>
          <w:szCs w:val="21"/>
          <w:highlight w:val="none"/>
          <w:lang w:val="en-US" w:eastAsia="zh-CN"/>
          <w14:textFill>
            <w14:solidFill>
              <w14:schemeClr w14:val="tx1"/>
            </w14:solidFill>
          </w14:textFill>
        </w:rPr>
        <w:t>7</w:t>
      </w:r>
      <w:r>
        <w:rPr>
          <w:rFonts w:hint="eastAsia" w:ascii="宋体" w:hAnsi="宋体"/>
          <w:b/>
          <w:color w:val="000000" w:themeColor="text1"/>
          <w:sz w:val="21"/>
          <w:szCs w:val="21"/>
          <w:highlight w:val="none"/>
          <w14:textFill>
            <w14:solidFill>
              <w14:schemeClr w14:val="tx1"/>
            </w14:solidFill>
          </w14:textFill>
        </w:rPr>
        <w:t>月</w:t>
      </w:r>
      <w:r>
        <w:rPr>
          <w:rFonts w:hint="eastAsia" w:ascii="宋体" w:hAnsi="宋体"/>
          <w:b/>
          <w:color w:val="000000" w:themeColor="text1"/>
          <w:sz w:val="21"/>
          <w:szCs w:val="21"/>
          <w:highlight w:val="none"/>
          <w:lang w:val="en-US" w:eastAsia="zh-CN"/>
          <w14:textFill>
            <w14:solidFill>
              <w14:schemeClr w14:val="tx1"/>
            </w14:solidFill>
          </w14:textFill>
        </w:rPr>
        <w:t>5</w:t>
      </w:r>
      <w:r>
        <w:rPr>
          <w:rFonts w:hint="eastAsia" w:ascii="宋体" w:hAnsi="宋体"/>
          <w:b/>
          <w:color w:val="000000" w:themeColor="text1"/>
          <w:sz w:val="21"/>
          <w:szCs w:val="21"/>
          <w:highlight w:val="none"/>
          <w14:textFill>
            <w14:solidFill>
              <w14:schemeClr w14:val="tx1"/>
            </w14:solidFill>
          </w14:textFill>
        </w:rPr>
        <w:t>日</w:t>
      </w:r>
      <w:r>
        <w:rPr>
          <w:rFonts w:hint="eastAsia" w:ascii="宋体" w:hAnsi="宋体"/>
          <w:b/>
          <w:color w:val="000000" w:themeColor="text1"/>
          <w:sz w:val="21"/>
          <w:szCs w:val="21"/>
          <w:highlight w:val="none"/>
          <w:lang w:val="en-US" w:eastAsia="zh-CN"/>
          <w14:textFill>
            <w14:solidFill>
              <w14:schemeClr w14:val="tx1"/>
            </w14:solidFill>
          </w14:textFill>
        </w:rPr>
        <w:t>/QE2019年12月23日</w:t>
      </w:r>
      <w:r>
        <w:rPr>
          <w:rFonts w:hint="eastAsia" w:ascii="宋体" w:hAnsi="宋体"/>
          <w:b/>
          <w:color w:val="000000" w:themeColor="text1"/>
          <w:sz w:val="21"/>
          <w:szCs w:val="21"/>
          <w:highlight w:val="none"/>
          <w14:textFill>
            <w14:solidFill>
              <w14:schemeClr w14:val="tx1"/>
            </w14:solidFill>
          </w14:textFill>
        </w:rPr>
        <w:t>至20</w:t>
      </w:r>
      <w:r>
        <w:rPr>
          <w:rFonts w:hint="eastAsia" w:ascii="宋体" w:hAnsi="宋体"/>
          <w:b/>
          <w:color w:val="000000" w:themeColor="text1"/>
          <w:sz w:val="21"/>
          <w:szCs w:val="21"/>
          <w:highlight w:val="none"/>
          <w:lang w:val="en-US" w:eastAsia="zh-CN"/>
          <w14:textFill>
            <w14:solidFill>
              <w14:schemeClr w14:val="tx1"/>
            </w14:solidFill>
          </w14:textFill>
        </w:rPr>
        <w:t>21</w:t>
      </w:r>
      <w:r>
        <w:rPr>
          <w:rFonts w:hint="eastAsia" w:ascii="宋体" w:hAnsi="宋体"/>
          <w:b/>
          <w:color w:val="000000" w:themeColor="text1"/>
          <w:sz w:val="21"/>
          <w:szCs w:val="21"/>
          <w:highlight w:val="none"/>
          <w14:textFill>
            <w14:solidFill>
              <w14:schemeClr w14:val="tx1"/>
            </w14:solidFill>
          </w14:textFill>
        </w:rPr>
        <w:t>年</w:t>
      </w:r>
      <w:r>
        <w:rPr>
          <w:rFonts w:hint="eastAsia" w:ascii="宋体" w:hAnsi="宋体"/>
          <w:b/>
          <w:color w:val="000000" w:themeColor="text1"/>
          <w:sz w:val="21"/>
          <w:szCs w:val="21"/>
          <w:highlight w:val="none"/>
          <w:lang w:val="en-US" w:eastAsia="zh-CN"/>
          <w14:textFill>
            <w14:solidFill>
              <w14:schemeClr w14:val="tx1"/>
            </w14:solidFill>
          </w14:textFill>
        </w:rPr>
        <w:t>4</w:t>
      </w:r>
      <w:r>
        <w:rPr>
          <w:rFonts w:hint="eastAsia" w:ascii="宋体" w:hAnsi="宋体"/>
          <w:b/>
          <w:color w:val="000000" w:themeColor="text1"/>
          <w:sz w:val="21"/>
          <w:szCs w:val="21"/>
          <w:highlight w:val="none"/>
          <w14:textFill>
            <w14:solidFill>
              <w14:schemeClr w14:val="tx1"/>
            </w14:solidFill>
          </w14:textFill>
        </w:rPr>
        <w:t>月</w:t>
      </w:r>
      <w:r>
        <w:rPr>
          <w:rFonts w:hint="eastAsia" w:ascii="宋体" w:hAnsi="宋体"/>
          <w:b/>
          <w:color w:val="000000" w:themeColor="text1"/>
          <w:sz w:val="21"/>
          <w:szCs w:val="21"/>
          <w:highlight w:val="none"/>
          <w:lang w:val="en-US" w:eastAsia="zh-CN"/>
          <w14:textFill>
            <w14:solidFill>
              <w14:schemeClr w14:val="tx1"/>
            </w14:solidFill>
          </w14:textFill>
        </w:rPr>
        <w:t>5</w:t>
      </w:r>
      <w:r>
        <w:rPr>
          <w:rFonts w:hint="eastAsia" w:ascii="宋体" w:hAnsi="宋体"/>
          <w:b/>
          <w:color w:val="000000" w:themeColor="text1"/>
          <w:sz w:val="21"/>
          <w:szCs w:val="21"/>
          <w:highlight w:val="none"/>
          <w14:textFill>
            <w14:solidFill>
              <w14:schemeClr w14:val="tx1"/>
            </w14:solidFill>
          </w14:textFill>
        </w:rPr>
        <w:t>日</w:t>
      </w:r>
    </w:p>
    <w:p>
      <w:pPr>
        <w:spacing w:line="360" w:lineRule="auto"/>
        <w:rPr>
          <w:rFonts w:ascii="宋体" w:hAnsi="宋体"/>
          <w:b/>
          <w:color w:val="000000" w:themeColor="text1"/>
          <w:sz w:val="21"/>
          <w:szCs w:val="21"/>
          <w:highlight w:val="none"/>
          <w14:textFill>
            <w14:solidFill>
              <w14:schemeClr w14:val="tx1"/>
            </w14:solidFill>
          </w14:textFill>
        </w:rPr>
      </w:pPr>
      <w:r>
        <w:rPr>
          <w:rFonts w:ascii="宋体" w:hAnsi="宋体"/>
          <w:b/>
          <w:color w:val="000000" w:themeColor="text1"/>
          <w:sz w:val="21"/>
          <w:szCs w:val="21"/>
          <w:highlight w:val="none"/>
          <w14:textFill>
            <w14:solidFill>
              <w14:schemeClr w14:val="tx1"/>
            </w14:solidFill>
          </w14:textFill>
        </w:rPr>
        <w:t xml:space="preserve">5. </w:t>
      </w:r>
      <w:r>
        <w:rPr>
          <w:rFonts w:hint="eastAsia" w:ascii="宋体" w:hAnsi="宋体"/>
          <w:b/>
          <w:color w:val="000000" w:themeColor="text1"/>
          <w:sz w:val="21"/>
          <w:szCs w:val="21"/>
          <w:highlight w:val="none"/>
          <w14:textFill>
            <w14:solidFill>
              <w14:schemeClr w14:val="tx1"/>
            </w14:solidFill>
          </w14:textFill>
        </w:rPr>
        <w:t>完成情况说明</w:t>
      </w:r>
      <w:r>
        <w:rPr>
          <w:rFonts w:ascii="宋体" w:hAnsi="宋体"/>
          <w:b/>
          <w:color w:val="000000" w:themeColor="text1"/>
          <w:sz w:val="21"/>
          <w:szCs w:val="21"/>
          <w:highlight w:val="none"/>
          <w14:textFill>
            <w14:solidFill>
              <w14:schemeClr w14:val="tx1"/>
            </w14:solidFill>
          </w14:textFill>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p>
          <w:p>
            <w:pPr>
              <w:spacing w:line="240" w:lineRule="exact"/>
              <w:rPr>
                <w:rFonts w:ascii="宋体" w:hAnsi="宋体"/>
                <w:b/>
                <w:sz w:val="21"/>
                <w:szCs w:val="21"/>
              </w:rPr>
            </w:pPr>
            <w:r>
              <w:rPr>
                <w:rFonts w:hint="eastAsia" w:ascii="宋体" w:hAnsi="宋体"/>
                <w:sz w:val="21"/>
                <w:szCs w:val="21"/>
                <w:lang w:eastAsia="zh-CN"/>
              </w:rPr>
              <w:t>重庆阳正环保科技股份有限公司</w:t>
            </w:r>
            <w:r>
              <w:rPr>
                <w:rFonts w:hint="eastAsia" w:ascii="宋体" w:hAnsi="宋体"/>
                <w:sz w:val="21"/>
                <w:szCs w:val="21"/>
              </w:rPr>
              <w:t>,201</w:t>
            </w:r>
            <w:r>
              <w:rPr>
                <w:rFonts w:hint="eastAsia" w:ascii="宋体" w:hAnsi="宋体"/>
                <w:sz w:val="21"/>
                <w:szCs w:val="21"/>
                <w:lang w:val="en-US" w:eastAsia="zh-CN"/>
              </w:rPr>
              <w:t>2</w:t>
            </w:r>
            <w:r>
              <w:rPr>
                <w:rFonts w:hint="eastAsia" w:ascii="宋体" w:hAnsi="宋体"/>
                <w:sz w:val="21"/>
                <w:szCs w:val="21"/>
              </w:rPr>
              <w:t>年0</w:t>
            </w:r>
            <w:r>
              <w:rPr>
                <w:rFonts w:hint="eastAsia" w:ascii="宋体" w:hAnsi="宋体"/>
                <w:sz w:val="21"/>
                <w:szCs w:val="21"/>
                <w:lang w:val="en-US" w:eastAsia="zh-CN"/>
              </w:rPr>
              <w:t>1</w:t>
            </w:r>
            <w:r>
              <w:rPr>
                <w:rFonts w:hint="eastAsia" w:ascii="宋体" w:hAnsi="宋体"/>
                <w:sz w:val="21"/>
                <w:szCs w:val="21"/>
              </w:rPr>
              <w:t>月</w:t>
            </w:r>
            <w:r>
              <w:rPr>
                <w:rFonts w:hint="eastAsia" w:ascii="宋体" w:hAnsi="宋体"/>
                <w:sz w:val="21"/>
                <w:szCs w:val="21"/>
                <w:lang w:val="en-US" w:eastAsia="zh-CN"/>
              </w:rPr>
              <w:t>12</w:t>
            </w:r>
            <w:r>
              <w:rPr>
                <w:rFonts w:hint="eastAsia" w:ascii="宋体" w:hAnsi="宋体"/>
                <w:sz w:val="21"/>
                <w:szCs w:val="21"/>
              </w:rPr>
              <w:t>日成立，经营范围包括</w:t>
            </w:r>
            <w:r>
              <w:rPr>
                <w:sz w:val="20"/>
              </w:rPr>
              <w:t>环保设备的研发及销售，环保技术咨询，资质范围内环境污染（废气、废水）的治理</w:t>
            </w:r>
            <w:r>
              <w:rPr>
                <w:rFonts w:hint="eastAsia" w:ascii="宋体" w:hAnsi="宋体"/>
                <w:sz w:val="21"/>
                <w:szCs w:val="21"/>
              </w:rPr>
              <w:t>。现有员工数2</w:t>
            </w:r>
            <w:r>
              <w:rPr>
                <w:rFonts w:hint="eastAsia" w:ascii="宋体" w:hAnsi="宋体"/>
                <w:sz w:val="21"/>
                <w:szCs w:val="21"/>
                <w:lang w:val="en-US" w:eastAsia="zh-CN"/>
              </w:rPr>
              <w:t>1</w:t>
            </w:r>
            <w:r>
              <w:rPr>
                <w:rFonts w:hint="eastAsia" w:ascii="宋体" w:hAnsi="宋体"/>
                <w:sz w:val="21"/>
                <w:szCs w:val="21"/>
              </w:rPr>
              <w:t>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lang w:eastAsia="zh-CN"/>
              </w:rPr>
            </w:pPr>
            <w:r>
              <w:rPr>
                <w:rFonts w:hint="eastAsia" w:ascii="宋体" w:hAnsi="宋体"/>
                <w:b/>
                <w:sz w:val="21"/>
                <w:szCs w:val="21"/>
              </w:rPr>
              <w:t>相关方需求和期望识别情况</w:t>
            </w:r>
            <w:r>
              <w:rPr>
                <w:rFonts w:hint="eastAsia" w:ascii="宋体" w:hAnsi="宋体"/>
                <w:b/>
                <w:sz w:val="21"/>
                <w:szCs w:val="21"/>
                <w:lang w:eastAsia="zh-CN"/>
              </w:rPr>
              <w:t>：</w:t>
            </w:r>
          </w:p>
          <w:p>
            <w:pPr>
              <w:numPr>
                <w:ilvl w:val="0"/>
                <w:numId w:val="0"/>
              </w:numPr>
              <w:spacing w:line="240" w:lineRule="exact"/>
              <w:rPr>
                <w:rFonts w:hint="eastAsia" w:ascii="宋体" w:hAnsi="宋体" w:eastAsia="宋体"/>
                <w:b/>
                <w:sz w:val="21"/>
                <w:szCs w:val="21"/>
                <w:lang w:eastAsia="zh-CN"/>
              </w:rPr>
            </w:pPr>
            <w:r>
              <w:rPr>
                <w:rFonts w:hint="eastAsia" w:ascii="宋体" w:hAnsi="宋体"/>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360" w:lineRule="auto"/>
              <w:rPr>
                <w:rFonts w:hint="eastAsia" w:ascii="宋体" w:hAnsi="宋体"/>
                <w:b/>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w:t>
            </w:r>
            <w:r>
              <w:rPr>
                <w:rFonts w:hint="eastAsia" w:ascii="宋体" w:hAnsi="宋体"/>
                <w:b/>
                <w:sz w:val="21"/>
                <w:szCs w:val="21"/>
              </w:rPr>
              <w:t>（组织方针的适宜性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b/>
                <w:sz w:val="21"/>
                <w:szCs w:val="21"/>
                <w:lang w:eastAsia="zh-CN"/>
              </w:rPr>
              <w:t>：</w:t>
            </w:r>
          </w:p>
          <w:p>
            <w:pPr>
              <w:numPr>
                <w:ilvl w:val="0"/>
                <w:numId w:val="0"/>
              </w:numPr>
              <w:spacing w:line="240" w:lineRule="exact"/>
              <w:rPr>
                <w:rFonts w:hint="eastAsia" w:ascii="宋体" w:hAnsi="宋体" w:eastAsia="宋体" w:cs="Times New Roman"/>
                <w:sz w:val="21"/>
                <w:szCs w:val="21"/>
                <w:lang w:eastAsia="zh-CN"/>
              </w:rPr>
            </w:pPr>
            <w:r>
              <w:rPr>
                <w:rFonts w:hint="eastAsia" w:ascii="宋体" w:hAnsi="宋体" w:eastAsia="宋体" w:cs="Times New Roman"/>
                <w:sz w:val="21"/>
                <w:szCs w:val="21"/>
              </w:rPr>
              <w:t>公司质量、环境、职业健康安全管理方针:</w:t>
            </w:r>
            <w:r>
              <w:rPr>
                <w:rFonts w:hint="eastAsia" w:ascii="宋体" w:hAnsi="宋体" w:eastAsia="宋体" w:cs="Times New Roman"/>
                <w:sz w:val="21"/>
                <w:szCs w:val="21"/>
                <w:lang w:eastAsia="zh-CN"/>
              </w:rPr>
              <w:t>“</w:t>
            </w:r>
            <w:r>
              <w:rPr>
                <w:rFonts w:hint="eastAsia" w:ascii="宋体" w:hAnsi="宋体" w:eastAsia="宋体" w:cs="Times New Roman"/>
                <w:sz w:val="21"/>
                <w:szCs w:val="21"/>
              </w:rPr>
              <w:t>安全第一，降低事故，遵守法规，持续改进</w:t>
            </w:r>
            <w:r>
              <w:rPr>
                <w:rFonts w:hint="eastAsia" w:ascii="宋体" w:hAnsi="宋体" w:eastAsia="宋体" w:cs="Times New Roman"/>
                <w:sz w:val="21"/>
                <w:szCs w:val="21"/>
                <w:lang w:eastAsia="zh-CN"/>
              </w:rPr>
              <w:t>”。</w:t>
            </w:r>
          </w:p>
          <w:p>
            <w:pPr>
              <w:numPr>
                <w:ilvl w:val="0"/>
                <w:numId w:val="0"/>
              </w:numPr>
              <w:spacing w:line="240" w:lineRule="exact"/>
              <w:rPr>
                <w:rFonts w:ascii="宋体" w:hAnsi="宋体"/>
                <w:b/>
                <w:sz w:val="21"/>
                <w:szCs w:val="21"/>
              </w:rPr>
            </w:pPr>
            <w:r>
              <w:rPr>
                <w:rFonts w:hint="eastAsia" w:ascii="宋体" w:hAnsi="宋体" w:eastAsia="宋体" w:cs="Times New Roman"/>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lang w:eastAsia="zh-CN"/>
              </w:rPr>
            </w:pPr>
            <w:r>
              <w:rPr>
                <w:rFonts w:hint="eastAsia" w:ascii="宋体" w:hAnsi="宋体"/>
                <w:b/>
                <w:sz w:val="21"/>
                <w:szCs w:val="21"/>
              </w:rPr>
              <w:t>风险识别与控制策划</w:t>
            </w:r>
            <w:r>
              <w:rPr>
                <w:rFonts w:hint="eastAsia" w:ascii="宋体" w:hAnsi="宋体"/>
                <w:b/>
                <w:sz w:val="21"/>
                <w:szCs w:val="21"/>
                <w:lang w:eastAsia="zh-CN"/>
              </w:rPr>
              <w:t>：</w:t>
            </w:r>
          </w:p>
          <w:p>
            <w:pPr>
              <w:numPr>
                <w:ilvl w:val="0"/>
                <w:numId w:val="0"/>
              </w:numPr>
              <w:spacing w:line="280" w:lineRule="exact"/>
              <w:ind w:leftChars="0"/>
              <w:rPr>
                <w:rFonts w:hint="eastAsia" w:ascii="宋体" w:hAnsi="宋体"/>
                <w:b/>
                <w:sz w:val="21"/>
                <w:szCs w:val="21"/>
                <w:lang w:eastAsia="zh-CN"/>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sz w:val="20"/>
                <w:szCs w:val="20"/>
                <w:u w:val="single"/>
              </w:rPr>
            </w:pPr>
            <w:r>
              <w:rPr>
                <w:rFonts w:hint="eastAsia" w:ascii="宋体" w:hAnsi="宋体"/>
                <w:b/>
                <w:sz w:val="20"/>
                <w:szCs w:val="20"/>
              </w:rPr>
              <w:t>其中关键过程有：设计和服务过程。</w:t>
            </w:r>
          </w:p>
          <w:p>
            <w:pPr>
              <w:tabs>
                <w:tab w:val="left" w:pos="540"/>
              </w:tabs>
              <w:spacing w:line="300" w:lineRule="exact"/>
              <w:ind w:left="211" w:hanging="201" w:hangingChars="100"/>
              <w:rPr>
                <w:rFonts w:hint="eastAsia" w:ascii="宋体" w:hAnsi="宋体"/>
                <w:b/>
                <w:sz w:val="20"/>
                <w:szCs w:val="20"/>
              </w:rPr>
            </w:pPr>
            <w:r>
              <w:rPr>
                <w:rFonts w:hint="eastAsia" w:ascii="宋体" w:hAnsi="宋体"/>
                <w:b/>
                <w:sz w:val="20"/>
                <w:szCs w:val="20"/>
              </w:rPr>
              <w:t>需要确认过程：无。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无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highlight w:val="none"/>
              </w:rPr>
            </w:pPr>
            <w:r>
              <w:rPr>
                <w:rFonts w:hint="eastAsia" w:ascii="宋体" w:hAnsi="宋体"/>
                <w:b/>
                <w:sz w:val="21"/>
                <w:szCs w:val="21"/>
              </w:rPr>
              <w:t>（环境因素辨识是</w:t>
            </w:r>
            <w:r>
              <w:rPr>
                <w:rFonts w:hint="eastAsia" w:ascii="宋体" w:hAnsi="宋体"/>
                <w:b/>
                <w:sz w:val="21"/>
                <w:szCs w:val="21"/>
                <w:highlight w:val="none"/>
              </w:rPr>
              <w:t>否充分、重要环境因素评价合理性，以及环境因素动态变更的及时性等）</w:t>
            </w:r>
          </w:p>
          <w:p>
            <w:pPr>
              <w:spacing w:line="240" w:lineRule="exact"/>
              <w:rPr>
                <w:rFonts w:ascii="宋体" w:hAnsi="宋体"/>
                <w:b/>
                <w:sz w:val="21"/>
                <w:szCs w:val="21"/>
              </w:rPr>
            </w:pPr>
            <w:r>
              <w:rPr>
                <w:rFonts w:hint="eastAsia"/>
                <w:sz w:val="21"/>
                <w:szCs w:val="21"/>
                <w:highlight w:val="none"/>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潜在火灾、固废排放</w:t>
            </w:r>
            <w:r>
              <w:rPr>
                <w:rFonts w:hint="eastAsia"/>
                <w:sz w:val="21"/>
                <w:szCs w:val="21"/>
                <w:highlight w:val="none"/>
                <w:lang w:eastAsia="zh-CN"/>
              </w:rPr>
              <w:t>、</w:t>
            </w:r>
            <w:r>
              <w:rPr>
                <w:rFonts w:hint="eastAsia"/>
                <w:sz w:val="21"/>
                <w:szCs w:val="21"/>
                <w:highlight w:val="none"/>
                <w:lang w:val="en-US" w:eastAsia="zh-CN"/>
              </w:rPr>
              <w:t>噪声排放</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b/>
                <w:sz w:val="21"/>
                <w:szCs w:val="21"/>
              </w:rPr>
            </w:pPr>
            <w:r>
              <w:rPr>
                <w:rFonts w:hint="eastAsia"/>
                <w:sz w:val="21"/>
                <w:szCs w:val="21"/>
              </w:rPr>
              <w:t>组织建立了危险源识别、评价控制程序，识别评价了危险源、风险相关的过程，评价出了重要危险源，与之相关的过程有</w:t>
            </w:r>
            <w:r>
              <w:rPr>
                <w:rFonts w:hint="eastAsia"/>
                <w:sz w:val="21"/>
                <w:szCs w:val="21"/>
                <w:lang w:val="en-US" w:eastAsia="zh-CN"/>
              </w:rPr>
              <w:t>设计、测试、售后服务等</w:t>
            </w:r>
            <w:r>
              <w:rPr>
                <w:rFonts w:hint="eastAsia"/>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ascii="宋体" w:hAnsi="宋体" w:eastAsia="宋体"/>
                <w:b/>
                <w:sz w:val="21"/>
                <w:szCs w:val="21"/>
                <w:lang w:eastAsia="zh-CN"/>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sz w:val="21"/>
                <w:szCs w:val="21"/>
              </w:rPr>
            </w:pPr>
            <w:r>
              <w:rPr>
                <w:rFonts w:hint="eastAsia" w:ascii="Times New Roman" w:hAnsi="Times New Roman" w:eastAsia="宋体" w:cs="Times New Roman"/>
                <w:sz w:val="21"/>
                <w:szCs w:val="21"/>
              </w:rPr>
              <w:t>公司按照申请认证的标准要求，建立并形成了文件化的环境和职业健康安全管理体系，体系文件对管理体系各过程进行了识别确定、明确了各要素间的相互关系及其管控要求。公司体系文件于20</w:t>
            </w:r>
            <w:r>
              <w:rPr>
                <w:rFonts w:hint="eastAsia" w:ascii="Times New Roman" w:hAnsi="Times New Roman" w:eastAsia="宋体" w:cs="Times New Roman"/>
                <w:sz w:val="21"/>
                <w:szCs w:val="21"/>
                <w:lang w:val="en-US" w:eastAsia="zh-CN"/>
              </w:rPr>
              <w:t>20</w:t>
            </w:r>
            <w:r>
              <w:rPr>
                <w:rFonts w:hint="eastAsia" w:ascii="Times New Roman" w:hAnsi="Times New Roman" w:eastAsia="宋体" w:cs="Times New Roman"/>
                <w:sz w:val="21"/>
                <w:szCs w:val="21"/>
              </w:rPr>
              <w:t xml:space="preserve"> 年1</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pStyle w:val="2"/>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宋体" w:hAnsi="宋体" w:eastAsia="宋体" w:cs="宋体"/>
                <w:bCs/>
                <w:spacing w:val="10"/>
                <w:kern w:val="2"/>
                <w:sz w:val="21"/>
                <w:szCs w:val="21"/>
                <w:lang w:val="en-US" w:eastAsia="zh-CN" w:bidi="ar-SA"/>
              </w:rPr>
              <w:t>办公场所面积200平方左右，主要设备为办公设备、和监视设备，如四合一气体检测仪、快速检测仪、消解仪、便携式DO计等，可以满足环保设备的研发及销售，环保技术咨询，资质范围内环境污染（废气、废水）的治理需要。对设备按要求维护保养，并实施。特种设备：无。公司未建立信息管理系统用于生产和服务</w:t>
            </w:r>
            <w:r>
              <w:rPr>
                <w:rFonts w:hint="eastAsia" w:ascii="宋体" w:hAnsi="宋体" w:eastAsia="宋体" w:cs="宋体"/>
                <w:bCs/>
                <w:spacing w:val="10"/>
                <w:kern w:val="2"/>
                <w:sz w:val="21"/>
                <w:szCs w:val="21"/>
                <w:lang w:val="en-US" w:eastAsia="zh-CN" w:bidi="ar-SA"/>
              </w:rPr>
              <w:t>。</w:t>
            </w:r>
            <w:r>
              <w:rPr>
                <w:rFonts w:hint="eastAsia" w:ascii="宋体" w:hAnsi="宋体" w:eastAsia="宋体" w:cs="宋体"/>
                <w:bCs/>
                <w:spacing w:val="10"/>
                <w:kern w:val="2"/>
                <w:sz w:val="21"/>
                <w:szCs w:val="21"/>
                <w:highlight w:val="yellow"/>
                <w:lang w:val="en-US" w:eastAsia="zh-CN" w:bidi="ar-SA"/>
              </w:rPr>
              <w:t>特种设备：行车</w:t>
            </w:r>
            <w:r>
              <w:rPr>
                <w:rFonts w:hint="eastAsia" w:ascii="宋体" w:hAnsi="宋体" w:eastAsia="宋体" w:cs="宋体"/>
                <w:bCs/>
                <w:spacing w:val="10"/>
                <w:kern w:val="2"/>
                <w:sz w:val="21"/>
                <w:szCs w:val="21"/>
                <w:lang w:val="en-US" w:eastAsia="zh-CN" w:bidi="ar-SA"/>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eastAsia="宋体" w:cs="宋体"/>
                <w:bCs/>
                <w:spacing w:val="10"/>
                <w:kern w:val="2"/>
                <w:sz w:val="21"/>
                <w:szCs w:val="21"/>
                <w:lang w:val="en-US" w:eastAsia="zh-CN" w:bidi="ar-SA"/>
              </w:rPr>
              <w:t>办公、生产场所和内设备布置合理，通道畅通，照明设施齐全，均配备了消防设施等设施。办公室明亮，培训场所光线较充足。每月由</w:t>
            </w:r>
            <w:r>
              <w:rPr>
                <w:rFonts w:hint="eastAsia" w:ascii="宋体" w:hAnsi="宋体" w:cs="宋体"/>
                <w:bCs/>
                <w:spacing w:val="10"/>
                <w:kern w:val="2"/>
                <w:sz w:val="21"/>
                <w:szCs w:val="21"/>
                <w:lang w:val="en-US" w:eastAsia="zh-CN" w:bidi="ar-SA"/>
              </w:rPr>
              <w:t>综合部</w:t>
            </w:r>
            <w:r>
              <w:rPr>
                <w:rFonts w:hint="eastAsia" w:ascii="宋体" w:hAnsi="宋体" w:eastAsia="宋体" w:cs="宋体"/>
                <w:bCs/>
                <w:spacing w:val="10"/>
                <w:kern w:val="2"/>
                <w:sz w:val="21"/>
                <w:szCs w:val="21"/>
                <w:lang w:val="en-US" w:eastAsia="zh-CN" w:bidi="ar-SA"/>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cs="Times New Roman"/>
                <w:b/>
                <w:sz w:val="21"/>
                <w:szCs w:val="21"/>
              </w:rPr>
            </w:pPr>
            <w:r>
              <w:rPr>
                <w:rFonts w:hint="eastAsia" w:ascii="宋体" w:hAnsi="宋体" w:eastAsia="宋体" w:cs="Times New Roman"/>
                <w:b/>
                <w:sz w:val="21"/>
                <w:szCs w:val="21"/>
              </w:rPr>
              <w:t>监视和测量资源</w:t>
            </w:r>
          </w:p>
          <w:p>
            <w:pPr>
              <w:pStyle w:val="2"/>
              <w:rPr>
                <w:rFonts w:hint="eastAsia" w:eastAsia="宋体"/>
                <w:lang w:eastAsia="zh-CN"/>
              </w:rPr>
            </w:pPr>
            <w:r>
              <w:rPr>
                <w:rFonts w:hint="eastAsia" w:ascii="宋体" w:hAnsi="宋体" w:cs="宋体"/>
                <w:sz w:val="21"/>
                <w:szCs w:val="21"/>
              </w:rPr>
              <w:t>检验部门均按策划的要求配置了相应的检测设备，其中包</w:t>
            </w:r>
            <w:r>
              <w:rPr>
                <w:rFonts w:hint="eastAsia" w:ascii="宋体" w:hAnsi="宋体"/>
                <w:sz w:val="21"/>
                <w:szCs w:val="21"/>
              </w:rPr>
              <w:t>卷尺、万用表</w:t>
            </w:r>
            <w:r>
              <w:rPr>
                <w:rFonts w:hint="eastAsia"/>
                <w:sz w:val="21"/>
                <w:szCs w:val="21"/>
              </w:rPr>
              <w:t>、</w:t>
            </w:r>
            <w:r>
              <w:rPr>
                <w:rFonts w:hint="eastAsia" w:ascii="宋体" w:hAnsi="宋体"/>
                <w:sz w:val="21"/>
                <w:szCs w:val="21"/>
              </w:rPr>
              <w:t>合一气体检测仪</w:t>
            </w:r>
            <w:r>
              <w:rPr>
                <w:rFonts w:ascii="宋体" w:hAnsi="宋体"/>
                <w:sz w:val="21"/>
                <w:szCs w:val="21"/>
              </w:rPr>
              <w:t>、</w:t>
            </w:r>
            <w:r>
              <w:rPr>
                <w:rFonts w:hint="eastAsia" w:ascii="宋体" w:hAnsi="宋体"/>
                <w:sz w:val="21"/>
                <w:szCs w:val="21"/>
              </w:rPr>
              <w:t>快速检测仪、消解仪、便携式DO计等，其中合一气体检测仪</w:t>
            </w:r>
            <w:r>
              <w:rPr>
                <w:rFonts w:ascii="宋体" w:hAnsi="宋体"/>
                <w:sz w:val="21"/>
                <w:szCs w:val="21"/>
              </w:rPr>
              <w:t>、</w:t>
            </w:r>
            <w:r>
              <w:rPr>
                <w:rFonts w:hint="eastAsia" w:ascii="宋体" w:hAnsi="宋体"/>
                <w:sz w:val="21"/>
                <w:szCs w:val="21"/>
              </w:rPr>
              <w:t>快速检测仪、消解仪、便携式DO计只做过程监控用，最终处理效果以第三方检测报告为准，未校准，坏了直接更换</w:t>
            </w:r>
            <w:r>
              <w:rPr>
                <w:rFonts w:hint="eastAsia" w:ascii="宋体" w:hAnsi="宋体" w:cs="宋体"/>
                <w:sz w:val="21"/>
                <w:szCs w:val="21"/>
              </w:rPr>
              <w:t>。查规定，对所有的检测设备进行了规定的检验及校准。采取委外方式进行，提供有校准或检定证书。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eastAsia="宋体" w:cs="宋体"/>
                <w:bCs/>
                <w:spacing w:val="10"/>
                <w:kern w:val="2"/>
                <w:sz w:val="21"/>
                <w:szCs w:val="21"/>
                <w:lang w:val="en-US" w:eastAsia="zh-CN" w:bidi="ar-SA"/>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环保设施：灭火器、消防栓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职业健康安全设施：灭火器、配电箱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宋体" w:hAnsi="宋体" w:cs="宋体"/>
                <w:color w:val="000000"/>
                <w:sz w:val="21"/>
                <w:szCs w:val="21"/>
              </w:rPr>
              <w:t>最高管理者组织制定了方针：以稳定品质、完善服务、持续改进、满足顾客需求。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hint="eastAsia" w:ascii="楷体_GB2312" w:eastAsia="楷体_GB2312"/>
                <w:b/>
                <w:color w:val="000000" w:themeColor="text1"/>
                <w:sz w:val="20"/>
              </w:rPr>
              <w:t>重要环境因素信息对外交流情况（EMS填写）：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0"/>
              </w:rPr>
            </w:pPr>
          </w:p>
          <w:p>
            <w:pPr>
              <w:spacing w:line="240" w:lineRule="exact"/>
              <w:rPr>
                <w:rFonts w:ascii="宋体" w:hAnsi="宋体" w:cs="宋体"/>
                <w:color w:val="000000"/>
                <w:sz w:val="21"/>
                <w:szCs w:val="21"/>
              </w:rPr>
            </w:pPr>
            <w:r>
              <w:rPr>
                <w:rFonts w:hint="eastAsia" w:ascii="楷体_GB2312" w:eastAsia="楷体_GB2312"/>
                <w:b/>
                <w:color w:val="000000" w:themeColor="text1"/>
                <w:sz w:val="20"/>
              </w:rPr>
              <w:t>OHSMS事务代表协商和交流的情况（OHSMS填写）：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color w:val="000000" w:themeColor="text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pStyle w:val="2"/>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ind w:firstLine="210" w:firstLineChars="100"/>
              <w:rPr>
                <w:rFonts w:ascii="宋体" w:hAnsi="宋体"/>
                <w:b/>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z w:val="20"/>
              </w:rPr>
            </w:pPr>
            <w:r>
              <w:rPr>
                <w:rFonts w:ascii="宋体" w:hAnsi="宋体"/>
                <w:b/>
                <w:sz w:val="21"/>
                <w:szCs w:val="21"/>
              </w:rPr>
              <w:t>5 .</w:t>
            </w:r>
            <w:r>
              <w:rPr>
                <w:b/>
                <w:color w:val="000000"/>
                <w:sz w:val="20"/>
              </w:rPr>
              <w:t>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60" w:lineRule="auto"/>
              <w:ind w:firstLine="210" w:firstLineChars="100"/>
              <w:rPr>
                <w:rFonts w:ascii="宋体" w:hAnsi="宋体" w:cs="宋体"/>
                <w:sz w:val="21"/>
                <w:szCs w:val="21"/>
              </w:rPr>
            </w:pPr>
            <w:r>
              <w:rPr>
                <w:rFonts w:hint="eastAsia" w:ascii="宋体" w:hAnsi="宋体" w:cs="宋体"/>
                <w:sz w:val="21"/>
                <w:szCs w:val="21"/>
              </w:rPr>
              <w:t>无</w:t>
            </w:r>
          </w:p>
          <w:p>
            <w:pPr>
              <w:spacing w:line="300" w:lineRule="exact"/>
              <w:ind w:firstLine="197" w:firstLineChars="98"/>
              <w:rPr>
                <w:rFonts w:ascii="宋体" w:hAnsi="宋体"/>
                <w:b/>
                <w:sz w:val="21"/>
                <w:szCs w:val="21"/>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highlight w:val="none"/>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w:t>
            </w:r>
            <w:r>
              <w:rPr>
                <w:rFonts w:hint="eastAsia" w:ascii="宋体" w:hAnsi="宋体"/>
                <w:b/>
                <w:sz w:val="21"/>
                <w:szCs w:val="21"/>
                <w:highlight w:val="none"/>
              </w:rPr>
              <w:t>素对周边环境产生的影响及控制</w:t>
            </w:r>
            <w:r>
              <w:rPr>
                <w:rFonts w:ascii="宋体" w:hAnsi="宋体"/>
                <w:b/>
                <w:sz w:val="21"/>
                <w:szCs w:val="21"/>
                <w:highlight w:val="none"/>
              </w:rPr>
              <w:t>;</w:t>
            </w:r>
            <w:r>
              <w:rPr>
                <w:rFonts w:hint="eastAsia" w:ascii="宋体" w:hAnsi="宋体"/>
                <w:b/>
                <w:sz w:val="21"/>
                <w:szCs w:val="21"/>
                <w:highlight w:val="none"/>
              </w:rPr>
              <w:t>对相关方施加影响）</w:t>
            </w:r>
          </w:p>
          <w:p>
            <w:pPr>
              <w:spacing w:line="240" w:lineRule="exact"/>
              <w:rPr>
                <w:rFonts w:ascii="宋体" w:hAnsi="宋体"/>
                <w:b/>
                <w:sz w:val="21"/>
                <w:szCs w:val="21"/>
              </w:rPr>
            </w:pPr>
            <w:r>
              <w:rPr>
                <w:rFonts w:hint="eastAsia" w:asciiTheme="minorEastAsia" w:hAnsiTheme="minorEastAsia" w:eastAsiaTheme="minorEastAsia"/>
                <w:bCs/>
                <w:iCs/>
                <w:sz w:val="21"/>
                <w:szCs w:val="21"/>
                <w:highlight w:val="none"/>
              </w:rPr>
              <w:t>组织重要环境因素为</w:t>
            </w:r>
            <w:r>
              <w:rPr>
                <w:rFonts w:hint="eastAsia" w:ascii="宋体" w:hAnsi="宋体"/>
                <w:sz w:val="21"/>
                <w:szCs w:val="21"/>
                <w:highlight w:val="none"/>
              </w:rPr>
              <w:t>潜在火灾、固废排放</w:t>
            </w:r>
            <w:r>
              <w:rPr>
                <w:rFonts w:hint="eastAsia" w:ascii="宋体" w:hAnsi="宋体"/>
                <w:sz w:val="21"/>
                <w:szCs w:val="21"/>
                <w:highlight w:val="none"/>
                <w:lang w:eastAsia="zh-CN"/>
              </w:rPr>
              <w:t>、</w:t>
            </w:r>
            <w:r>
              <w:rPr>
                <w:rFonts w:hint="eastAsia" w:ascii="宋体" w:hAnsi="宋体"/>
                <w:sz w:val="21"/>
                <w:szCs w:val="21"/>
                <w:highlight w:val="none"/>
                <w:lang w:val="en-US" w:eastAsia="zh-CN"/>
              </w:rPr>
              <w:t>噪声排放</w:t>
            </w:r>
            <w:r>
              <w:rPr>
                <w:rFonts w:hint="eastAsia" w:asciiTheme="minorEastAsia" w:hAnsiTheme="minorEastAsia" w:eastAsiaTheme="minorEastAsia"/>
                <w:bCs/>
                <w:iCs/>
                <w:sz w:val="21"/>
                <w:szCs w:val="21"/>
                <w:highlight w:val="none"/>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0"/>
              </w:numPr>
              <w:tabs>
                <w:tab w:val="left" w:pos="2552"/>
              </w:tabs>
              <w:spacing w:line="360" w:lineRule="exact"/>
              <w:rPr>
                <w:rFonts w:hint="eastAsia" w:ascii="宋体" w:hAnsi="宋体"/>
                <w:b/>
                <w:sz w:val="21"/>
                <w:szCs w:val="21"/>
              </w:rPr>
            </w:pPr>
            <w:r>
              <w:rPr>
                <w:rFonts w:hint="eastAsia" w:ascii="宋体" w:hAnsi="宋体"/>
                <w:b/>
                <w:sz w:val="21"/>
                <w:szCs w:val="21"/>
                <w:lang w:val="en-US" w:eastAsia="zh-CN"/>
              </w:rPr>
              <w:t>8.</w:t>
            </w: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tabs>
                <w:tab w:val="left" w:pos="2552"/>
              </w:tabs>
              <w:spacing w:line="360" w:lineRule="exact"/>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hint="eastAsia" w:ascii="宋体" w:hAnsi="宋体" w:eastAsia="宋体"/>
                <w:b/>
                <w:sz w:val="21"/>
                <w:szCs w:val="21"/>
                <w:lang w:val="en-US" w:eastAsia="zh-CN"/>
              </w:rPr>
            </w:pPr>
            <w:r>
              <w:rPr>
                <w:rFonts w:hint="eastAsia"/>
                <w:b/>
                <w:color w:val="000000" w:themeColor="text1"/>
                <w:sz w:val="20"/>
                <w:szCs w:val="20"/>
                <w:highlight w:val="yellow"/>
              </w:rPr>
              <w:t>行车一台，在检定周期内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公司制定、发布了总体目标并分解到相关职能部门和层次，规定了目标值、计算方法、责任部门、检查人、考核频次等。同时，目标得到沟通和监视</w:t>
            </w:r>
            <w:r>
              <w:rPr>
                <w:rFonts w:hint="eastAsia" w:ascii="宋体" w:hAnsi="宋体" w:cs="宋体"/>
                <w:sz w:val="21"/>
                <w:szCs w:val="21"/>
              </w:rPr>
              <w:t>评价，通过数据的汇总统计、描述性统计等方法对目标进行了测量，总体已达到或超过了规定的目标值。通过20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01</w:t>
            </w:r>
            <w:r>
              <w:rPr>
                <w:rFonts w:hint="eastAsia" w:ascii="宋体" w:hAnsi="宋体" w:cs="宋体"/>
                <w:sz w:val="21"/>
                <w:szCs w:val="21"/>
              </w:rPr>
              <w:t>-</w:t>
            </w:r>
            <w:r>
              <w:rPr>
                <w:rFonts w:hint="eastAsia" w:ascii="宋体" w:hAnsi="宋体" w:cs="宋体"/>
                <w:sz w:val="21"/>
                <w:szCs w:val="21"/>
                <w:lang w:val="en-US" w:eastAsia="zh-CN"/>
              </w:rPr>
              <w:t>2021年03</w:t>
            </w:r>
            <w:r>
              <w:rPr>
                <w:rFonts w:hint="eastAsia" w:ascii="宋体" w:hAnsi="宋体" w:cs="宋体"/>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highlight w:val="none"/>
              </w:rPr>
            </w:pPr>
            <w:r>
              <w:rPr>
                <w:rFonts w:hint="eastAsia" w:ascii="宋体" w:hAnsi="宋体"/>
                <w:b/>
                <w:sz w:val="21"/>
                <w:szCs w:val="21"/>
              </w:rPr>
              <w:t>顾客满意</w:t>
            </w:r>
          </w:p>
          <w:p>
            <w:pPr>
              <w:numPr>
                <w:ilvl w:val="0"/>
                <w:numId w:val="0"/>
              </w:numPr>
              <w:spacing w:line="240" w:lineRule="exact"/>
              <w:ind w:leftChars="-50"/>
              <w:rPr>
                <w:rFonts w:ascii="宋体" w:hAnsi="宋体"/>
                <w:b/>
                <w:sz w:val="21"/>
                <w:szCs w:val="21"/>
              </w:rPr>
            </w:pPr>
            <w:r>
              <w:rPr>
                <w:rFonts w:hint="eastAsia" w:ascii="宋体" w:hAnsi="宋体" w:cs="宋体"/>
                <w:sz w:val="21"/>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2</w:t>
            </w:r>
            <w:r>
              <w:rPr>
                <w:rFonts w:hint="eastAsia" w:ascii="宋体" w:hAnsi="宋体" w:cs="宋体"/>
                <w:sz w:val="21"/>
                <w:szCs w:val="21"/>
                <w:highlight w:val="none"/>
              </w:rPr>
              <w:t>月实施，满意度评价9</w:t>
            </w:r>
            <w:r>
              <w:rPr>
                <w:rFonts w:hint="eastAsia" w:ascii="宋体" w:hAnsi="宋体" w:cs="宋体"/>
                <w:sz w:val="21"/>
                <w:szCs w:val="21"/>
                <w:highlight w:val="none"/>
                <w:lang w:val="en-US" w:eastAsia="zh-CN"/>
              </w:rPr>
              <w:t>8分</w:t>
            </w:r>
            <w:r>
              <w:rPr>
                <w:rFonts w:hint="eastAsia" w:ascii="宋体" w:hAnsi="宋体" w:cs="宋体"/>
                <w:sz w:val="21"/>
                <w:szCs w:val="21"/>
                <w:highlight w:val="none"/>
              </w:rPr>
              <w:t>，总体实现了顾客满意度的目标要求。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内审（包括内审策划审核方案中考虑拟审核的过程和区域的状况和重要性）</w:t>
            </w:r>
          </w:p>
          <w:p>
            <w:pPr>
              <w:spacing w:line="400" w:lineRule="exact"/>
              <w:ind w:firstLine="840" w:firstLineChars="400"/>
              <w:rPr>
                <w:rFonts w:ascii="宋体" w:hAnsi="宋体"/>
                <w:b/>
                <w:sz w:val="21"/>
                <w:szCs w:val="21"/>
              </w:rPr>
            </w:pPr>
            <w:r>
              <w:rPr>
                <w:rFonts w:hint="eastAsia" w:ascii="宋体" w:hAnsi="宋体" w:cs="宋体"/>
                <w:sz w:val="21"/>
                <w:szCs w:val="21"/>
              </w:rPr>
              <w:t>建立有《内部审核控制程序》，规定了内审频次一年一次，内审时间：20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2</w:t>
            </w:r>
            <w:r>
              <w:rPr>
                <w:rFonts w:hint="eastAsia" w:ascii="宋体" w:hAnsi="宋体" w:cs="宋体"/>
                <w:sz w:val="21"/>
                <w:szCs w:val="21"/>
              </w:rPr>
              <w:t>月</w:t>
            </w:r>
            <w:r>
              <w:rPr>
                <w:rFonts w:hint="eastAsia" w:ascii="宋体" w:hAnsi="宋体" w:cs="宋体"/>
                <w:sz w:val="21"/>
                <w:szCs w:val="21"/>
                <w:lang w:val="en-US" w:eastAsia="zh-CN"/>
              </w:rPr>
              <w:t>22</w:t>
            </w:r>
            <w:r>
              <w:rPr>
                <w:rFonts w:hint="eastAsia" w:ascii="宋体" w:hAnsi="宋体" w:cs="宋体"/>
                <w:sz w:val="21"/>
                <w:szCs w:val="21"/>
              </w:rPr>
              <w:t>日</w:t>
            </w:r>
            <w:r>
              <w:rPr>
                <w:rFonts w:hint="eastAsia" w:ascii="宋体" w:hAnsi="宋体" w:cs="宋体"/>
                <w:sz w:val="21"/>
                <w:szCs w:val="21"/>
                <w:lang w:val="en-US" w:eastAsia="zh-CN"/>
              </w:rPr>
              <w:t>-23日</w:t>
            </w:r>
            <w:r>
              <w:rPr>
                <w:rFonts w:hint="eastAsia" w:ascii="宋体" w:hAnsi="宋体" w:cs="宋体"/>
                <w:sz w:val="21"/>
                <w:szCs w:val="21"/>
              </w:rPr>
              <w:t>，拟定了审核实施表，明确了内审范围</w:t>
            </w:r>
            <w:r>
              <w:rPr>
                <w:rFonts w:hint="eastAsia" w:ascii="宋体" w:hAnsi="宋体" w:eastAsia="宋体" w:cs="宋体"/>
                <w:sz w:val="21"/>
                <w:szCs w:val="21"/>
              </w:rPr>
              <w:t>，内审人员经培</w:t>
            </w:r>
            <w:r>
              <w:rPr>
                <w:rFonts w:hint="eastAsia" w:ascii="宋体" w:hAnsi="宋体" w:eastAsia="宋体" w:cs="宋体"/>
                <w:sz w:val="21"/>
                <w:szCs w:val="21"/>
              </w:rPr>
              <w:t>训合格上岗，能力满足要求，未出现审核本部门情况，内审不符合项</w:t>
            </w:r>
            <w:r>
              <w:rPr>
                <w:rFonts w:hint="eastAsia" w:ascii="宋体" w:hAnsi="宋体" w:eastAsia="宋体" w:cs="宋体"/>
                <w:sz w:val="21"/>
                <w:szCs w:val="21"/>
                <w:lang w:val="en-US" w:eastAsia="zh-CN"/>
              </w:rPr>
              <w:t>2</w:t>
            </w:r>
            <w:r>
              <w:rPr>
                <w:rFonts w:hint="eastAsia" w:ascii="宋体" w:hAnsi="宋体" w:eastAsia="宋体" w:cs="宋体"/>
                <w:sz w:val="21"/>
                <w:szCs w:val="21"/>
              </w:rPr>
              <w:t>项，</w:t>
            </w:r>
            <w:r>
              <w:rPr>
                <w:rFonts w:hint="eastAsia" w:ascii="宋体" w:hAnsi="宋体" w:eastAsia="宋体" w:cs="宋体"/>
                <w:sz w:val="21"/>
                <w:szCs w:val="21"/>
                <w:lang w:val="en-US" w:eastAsia="zh-CN"/>
              </w:rPr>
              <w:t>1）</w:t>
            </w:r>
            <w:r>
              <w:rPr>
                <w:rFonts w:hint="eastAsia" w:ascii="宋体" w:hAnsi="宋体" w:eastAsia="宋体" w:cs="宋体"/>
                <w:sz w:val="21"/>
                <w:szCs w:val="21"/>
              </w:rPr>
              <w:t>涉及销售部Q</w:t>
            </w:r>
            <w:r>
              <w:rPr>
                <w:rFonts w:hint="eastAsia" w:ascii="宋体" w:hAnsi="宋体" w:eastAsia="宋体" w:cs="宋体"/>
                <w:sz w:val="21"/>
                <w:szCs w:val="21"/>
                <w:lang w:val="en-US" w:eastAsia="zh-CN"/>
              </w:rPr>
              <w:t>9.1.2</w:t>
            </w:r>
            <w:r>
              <w:rPr>
                <w:rFonts w:hint="eastAsia" w:ascii="宋体" w:hAnsi="宋体" w:eastAsia="宋体" w:cs="宋体"/>
                <w:sz w:val="21"/>
                <w:szCs w:val="21"/>
              </w:rPr>
              <w:t>条款未对“客户满意度调查表”及时进行统计和分析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涉及综合部</w:t>
            </w:r>
            <w:r>
              <w:rPr>
                <w:rFonts w:hint="eastAsia" w:ascii="宋体" w:hAnsi="宋体" w:eastAsia="宋体" w:cs="宋体"/>
                <w:sz w:val="21"/>
                <w:szCs w:val="21"/>
                <w:lang w:val="en-US" w:eastAsia="zh-CN"/>
              </w:rPr>
              <w:t>ES8.2条款</w:t>
            </w:r>
            <w:r>
              <w:rPr>
                <w:rFonts w:hint="eastAsia" w:ascii="宋体" w:hAnsi="宋体" w:eastAsia="宋体" w:cs="宋体"/>
                <w:sz w:val="21"/>
                <w:szCs w:val="21"/>
              </w:rPr>
              <w:t>办公室有1支灭火器已过期</w:t>
            </w:r>
            <w:r>
              <w:rPr>
                <w:rFonts w:hint="eastAsia" w:ascii="宋体" w:hAnsi="宋体" w:eastAsia="宋体" w:cs="宋体"/>
                <w:sz w:val="21"/>
                <w:szCs w:val="21"/>
              </w:rPr>
              <w:t>，针对该不符合项，已及时采取纠正措施后，经内审员验证关闭。内审的有效性需要改善。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 w:val="21"/>
                <w:szCs w:val="21"/>
              </w:rPr>
              <w:t>管理评审频次为一年一次、本次管理评审于20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月5日由总经理主持完成、提供主要输入材料有各部门总结，输入信息基本充分和满足要求。输出见“管理评审报告”,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default" w:ascii="宋体" w:hAnsi="宋体"/>
                <w:b/>
                <w:sz w:val="21"/>
                <w:szCs w:val="21"/>
                <w:lang w:val="en-US"/>
              </w:rPr>
            </w:pPr>
            <w:r>
              <w:rPr>
                <w:rFonts w:hint="eastAsia" w:ascii="宋体" w:hAnsi="宋体"/>
                <w:b/>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pStyle w:val="2"/>
              <w:numPr>
                <w:ilvl w:val="0"/>
                <w:numId w:val="0"/>
              </w:numPr>
              <w:ind w:leftChars="-50"/>
              <w:rPr>
                <w:rFonts w:hint="default" w:ascii="宋体" w:hAnsi="宋体"/>
                <w:b/>
                <w:sz w:val="21"/>
                <w:szCs w:val="21"/>
                <w:lang w:val="en-US"/>
              </w:rPr>
            </w:pPr>
            <w:r>
              <w:rPr>
                <w:rFonts w:hint="eastAsia" w:ascii="宋体" w:hAnsi="宋体"/>
                <w:b/>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宋体" w:hAnsi="宋体" w:eastAsia="宋体"/>
                <w:b/>
                <w:sz w:val="21"/>
                <w:szCs w:val="21"/>
                <w:lang w:eastAsia="zh-CN"/>
              </w:rPr>
            </w:pPr>
            <w:r>
              <w:rPr>
                <w:rFonts w:hint="eastAsia" w:ascii="Times New Roman" w:hAnsi="Times New Roman" w:eastAsia="宋体" w:cs="Times New Roman"/>
                <w:b/>
                <w:sz w:val="20"/>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5"/>
              </w:numPr>
              <w:spacing w:line="240" w:lineRule="exact"/>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rPr>
                <w:rFonts w:ascii="宋体" w:hAnsi="宋体"/>
                <w:b/>
                <w:sz w:val="21"/>
                <w:szCs w:val="21"/>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400" w:lineRule="exact"/>
              <w:ind w:firstLine="422" w:firstLineChars="200"/>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ascii="宋体" w:hAnsi="宋体" w:cs="宋体"/>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r>
              <w:rPr>
                <w:rFonts w:hint="eastAsia" w:ascii="宋体" w:hAnsi="宋体"/>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hint="eastAsia" w:ascii="宋体" w:hAnsi="宋体"/>
                <w:b/>
                <w:sz w:val="21"/>
                <w:szCs w:val="21"/>
                <w:lang w:val="en-US" w:eastAsia="zh-CN"/>
              </w:rPr>
              <w:t>3.</w:t>
            </w:r>
            <w:r>
              <w:rPr>
                <w:rFonts w:hint="eastAsia" w:ascii="宋体" w:hAnsi="宋体"/>
                <w:b/>
                <w:sz w:val="21"/>
                <w:szCs w:val="21"/>
              </w:rPr>
              <w:t>创新情况</w:t>
            </w:r>
          </w:p>
          <w:p>
            <w:pPr>
              <w:spacing w:line="240" w:lineRule="exact"/>
              <w:rPr>
                <w:rFonts w:hint="eastAsia" w:eastAsia="宋体"/>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0"/>
              <w:rPr>
                <w:rFonts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val="en-US" w:eastAsia="zh-CN"/>
              </w:rPr>
              <w:t>生产部S4.4.6,工程部Q</w:t>
            </w:r>
            <w:r>
              <w:rPr>
                <w:rFonts w:hint="eastAsia" w:ascii="宋体" w:hAnsi="宋体" w:eastAsia="宋体" w:cs="宋体"/>
                <w:color w:val="auto"/>
                <w:sz w:val="21"/>
                <w:szCs w:val="21"/>
                <w:highlight w:val="none"/>
              </w:rPr>
              <w:t>7.1.5</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本次审核共开具不符合项报告1项；其中</w:t>
      </w:r>
      <w:r>
        <w:rPr>
          <w:rFonts w:ascii="宋体" w:hAnsi="宋体"/>
          <w:b/>
          <w:szCs w:val="21"/>
          <w:highlight w:val="none"/>
        </w:rPr>
        <w:pict>
          <v:line id="直接连接符 1" o:spid="_x0000_s2053"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ascii="宋体" w:hAnsi="宋体"/>
          <w:b/>
          <w:szCs w:val="21"/>
          <w:highlight w:val="none"/>
        </w:rPr>
        <w:t>严重不符合0项，一般不符合1项，观察项0项分布在</w:t>
      </w:r>
      <w:r>
        <w:rPr>
          <w:rFonts w:hint="eastAsia" w:ascii="宋体" w:hAnsi="宋体" w:cs="Times New Roman"/>
          <w:b/>
          <w:szCs w:val="21"/>
          <w:highlight w:val="none"/>
          <w:u w:val="single"/>
        </w:rPr>
        <w:t>综合部</w:t>
      </w:r>
      <w:r>
        <w:rPr>
          <w:rFonts w:hint="eastAsia" w:ascii="宋体" w:hAnsi="宋体" w:cs="Times New Roman"/>
          <w:b/>
          <w:szCs w:val="21"/>
          <w:highlight w:val="none"/>
          <w:lang w:val="en-US" w:eastAsia="zh-CN"/>
        </w:rPr>
        <w:t>部</w:t>
      </w:r>
      <w:r>
        <w:rPr>
          <w:rFonts w:hint="eastAsia" w:ascii="宋体" w:hAnsi="宋体"/>
          <w:b/>
          <w:szCs w:val="21"/>
          <w:highlight w:val="none"/>
        </w:rPr>
        <w:t>门</w:t>
      </w:r>
      <w:r>
        <w:rPr>
          <w:rFonts w:hint="eastAsia" w:ascii="宋体" w:hAnsi="宋体"/>
          <w:b/>
          <w:szCs w:val="21"/>
          <w:highlight w:val="none"/>
          <w:u w:val="single"/>
          <w:lang w:val="en-US" w:eastAsia="zh-CN"/>
        </w:rPr>
        <w:t>S9.1.1</w:t>
      </w:r>
      <w:r>
        <w:rPr>
          <w:rFonts w:hint="eastAsia" w:ascii="宋体" w:hAnsi="宋体"/>
          <w:b/>
          <w:szCs w:val="21"/>
          <w:highlight w:val="none"/>
        </w:rPr>
        <w:t>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highlight w:val="none"/>
        </w:rPr>
      </w:pPr>
      <w:r>
        <w:rPr>
          <w:rFonts w:hint="eastAsia"/>
          <w:b/>
          <w:sz w:val="26"/>
          <w:szCs w:val="26"/>
          <w:highlight w:val="none"/>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6" w:hRule="atLeast"/>
          <w:jc w:val="center"/>
        </w:trPr>
        <w:tc>
          <w:tcPr>
            <w:tcW w:w="9523" w:type="dxa"/>
            <w:vAlign w:val="center"/>
          </w:tcPr>
          <w:p>
            <w:pPr>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微软雅黑" w:hAnsi="微软雅黑" w:eastAsia="微软雅黑" w:cs="Times New Roman"/>
                <w:bCs/>
                <w:szCs w:val="24"/>
              </w:rPr>
              <w:t>（</w:t>
            </w:r>
            <w:r>
              <w:rPr>
                <w:rFonts w:hint="eastAsia" w:ascii="微软雅黑" w:hAnsi="微软雅黑" w:eastAsia="微软雅黑" w:cs="Times New Roman"/>
                <w:bCs/>
                <w:szCs w:val="24"/>
                <w:lang w:eastAsia="zh-CN"/>
              </w:rPr>
              <w:t>重庆阳正环保科技股份有限公司）</w:t>
            </w:r>
            <w:r>
              <w:rPr>
                <w:rFonts w:hint="eastAsia" w:ascii="微软雅黑" w:hAnsi="微软雅黑" w:eastAsia="微软雅黑" w:cs="Times New Roman"/>
                <w:bCs/>
                <w:szCs w:val="24"/>
              </w:rPr>
              <w:t>的</w:t>
            </w:r>
            <w:r>
              <w:rPr>
                <w:rFonts w:hint="eastAsia" w:ascii="微软雅黑" w:hAnsi="微软雅黑" w:eastAsia="微软雅黑"/>
                <w:bCs/>
                <w:szCs w:val="24"/>
              </w:rPr>
              <w:t>质量</w:t>
            </w:r>
            <w:r>
              <w:rPr>
                <w:rFonts w:hint="eastAsia" w:ascii="微软雅黑" w:hAnsi="微软雅黑" w:eastAsia="微软雅黑"/>
                <w:bCs/>
                <w:szCs w:val="24"/>
                <w:lang w:val="en-US" w:eastAsia="zh-CN"/>
              </w:rPr>
              <w:t>/环境/安全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5408" behindDoc="0" locked="0" layoutInCell="1" allowOverlap="1">
            <wp:simplePos x="0" y="0"/>
            <wp:positionH relativeFrom="column">
              <wp:posOffset>1767205</wp:posOffset>
            </wp:positionH>
            <wp:positionV relativeFrom="paragraph">
              <wp:posOffset>193675</wp:posOffset>
            </wp:positionV>
            <wp:extent cx="448945" cy="464820"/>
            <wp:effectExtent l="0" t="0" r="8255" b="762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6" cstate="print"/>
                    <a:srcRect/>
                    <a:stretch>
                      <a:fillRect/>
                    </a:stretch>
                  </pic:blipFill>
                  <pic:spPr>
                    <a:xfrm>
                      <a:off x="0" y="0"/>
                      <a:ext cx="448945" cy="46482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3898265</wp:posOffset>
            </wp:positionH>
            <wp:positionV relativeFrom="paragraph">
              <wp:posOffset>177800</wp:posOffset>
            </wp:positionV>
            <wp:extent cx="532130" cy="265430"/>
            <wp:effectExtent l="0" t="0" r="1270" b="889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0" y="0"/>
                      <a:ext cx="532130" cy="26543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2988945</wp:posOffset>
            </wp:positionH>
            <wp:positionV relativeFrom="paragraph">
              <wp:posOffset>156210</wp:posOffset>
            </wp:positionV>
            <wp:extent cx="736600" cy="275590"/>
            <wp:effectExtent l="0" t="0" r="10160"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736600" cy="275590"/>
                    </a:xfrm>
                    <a:prstGeom prst="rect">
                      <a:avLst/>
                    </a:prstGeom>
                  </pic:spPr>
                </pic:pic>
              </a:graphicData>
            </a:graphic>
          </wp:anchor>
        </w:drawing>
      </w:r>
      <w:r>
        <w:rPr>
          <w:rFonts w:hint="eastAsia"/>
          <w:b/>
          <w:sz w:val="22"/>
          <w:szCs w:val="22"/>
        </w:rPr>
        <w:drawing>
          <wp:anchor distT="0" distB="0" distL="114300" distR="114300" simplePos="0" relativeHeight="251666432" behindDoc="0" locked="0" layoutInCell="1" allowOverlap="1">
            <wp:simplePos x="0" y="0"/>
            <wp:positionH relativeFrom="column">
              <wp:posOffset>2429510</wp:posOffset>
            </wp:positionH>
            <wp:positionV relativeFrom="paragraph">
              <wp:posOffset>112395</wp:posOffset>
            </wp:positionV>
            <wp:extent cx="443865" cy="335915"/>
            <wp:effectExtent l="0" t="0" r="13335" b="1460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9" cstate="print"/>
                    <a:srcRect/>
                    <a:stretch>
                      <a:fillRect/>
                    </a:stretch>
                  </pic:blipFill>
                  <pic:spPr>
                    <a:xfrm>
                      <a:off x="0" y="0"/>
                      <a:ext cx="443865" cy="335915"/>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3360" behindDoc="0" locked="0" layoutInCell="1" allowOverlap="1">
            <wp:simplePos x="0" y="0"/>
            <wp:positionH relativeFrom="column">
              <wp:posOffset>1648460</wp:posOffset>
            </wp:positionH>
            <wp:positionV relativeFrom="paragraph">
              <wp:posOffset>142875</wp:posOffset>
            </wp:positionV>
            <wp:extent cx="624840" cy="285750"/>
            <wp:effectExtent l="0" t="0" r="0" b="3810"/>
            <wp:wrapNone/>
            <wp:docPr id="2"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87ac17c702f787ebcb7b5ad453f94b0"/>
                    <pic:cNvPicPr>
                      <a:picLocks noChangeAspect="1"/>
                    </pic:cNvPicPr>
                  </pic:nvPicPr>
                  <pic:blipFill>
                    <a:blip r:embed="rId10"/>
                    <a:stretch>
                      <a:fillRect/>
                    </a:stretch>
                  </pic:blipFill>
                  <pic:spPr>
                    <a:xfrm>
                      <a:off x="0" y="0"/>
                      <a:ext cx="624840" cy="285750"/>
                    </a:xfrm>
                    <a:prstGeom prst="rect">
                      <a:avLst/>
                    </a:prstGeom>
                    <a:noFill/>
                    <a:ln>
                      <a:noFill/>
                    </a:ln>
                  </pic:spPr>
                </pic:pic>
              </a:graphicData>
            </a:graphic>
          </wp:anchor>
        </w:drawing>
      </w:r>
      <w:r>
        <w:rPr>
          <w:rFonts w:hint="eastAsia"/>
          <w:b/>
          <w:sz w:val="21"/>
        </w:rPr>
        <w:t>审核组组员（签名）：</w:t>
      </w:r>
      <w:bookmarkStart w:id="26" w:name="_GoBack"/>
      <w:bookmarkEnd w:id="26"/>
    </w:p>
    <w:p>
      <w:pPr>
        <w:snapToGrid w:val="0"/>
        <w:spacing w:line="280" w:lineRule="exact"/>
        <w:ind w:firstLine="6325" w:firstLineChars="3000"/>
        <w:rPr>
          <w:rFonts w:hint="eastAsia"/>
          <w:b/>
          <w:sz w:val="21"/>
        </w:rPr>
      </w:pPr>
    </w:p>
    <w:p>
      <w:pPr>
        <w:snapToGrid w:val="0"/>
        <w:spacing w:line="280" w:lineRule="exact"/>
        <w:ind w:firstLine="6325" w:firstLineChars="3000"/>
        <w:rPr>
          <w:rFonts w:hint="eastAsia"/>
          <w:b/>
          <w:sz w:val="21"/>
        </w:rPr>
      </w:pP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2021.4.5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rPr>
        <w:t>1</w:t>
      </w:r>
      <w:r>
        <w:rPr>
          <w:b/>
          <w:bCs/>
          <w:sz w:val="21"/>
          <w:szCs w:val="21"/>
          <w:highlight w:val="none"/>
        </w:rPr>
        <w:t>.</w:t>
      </w:r>
      <w:r>
        <w:rPr>
          <w:rFonts w:hint="eastAsia"/>
          <w:b/>
          <w:bCs/>
          <w:sz w:val="21"/>
          <w:szCs w:val="21"/>
          <w:highlight w:val="none"/>
        </w:rPr>
        <w:t>审核中发现的□</w:t>
      </w:r>
      <w:r>
        <w:rPr>
          <w:rFonts w:hint="eastAsia"/>
          <w:b/>
          <w:bCs/>
          <w:sz w:val="21"/>
          <w:szCs w:val="21"/>
          <w:highlight w:val="none"/>
          <w:lang w:val="en-US" w:eastAsia="zh-CN"/>
        </w:rPr>
        <w:t>Q</w:t>
      </w:r>
      <w:r>
        <w:rPr>
          <w:b/>
          <w:sz w:val="21"/>
          <w:szCs w:val="21"/>
          <w:highlight w:val="none"/>
        </w:rPr>
        <w:t>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rFonts w:hint="eastAsia"/>
          <w:b/>
          <w:bCs/>
          <w:sz w:val="21"/>
          <w:szCs w:val="21"/>
          <w:highlight w:val="none"/>
        </w:rPr>
        <w:t xml:space="preserve">( </w:t>
      </w:r>
      <w:r>
        <w:rPr>
          <w:rFonts w:hint="eastAsia"/>
          <w:b/>
          <w:bCs/>
          <w:sz w:val="21"/>
          <w:szCs w:val="21"/>
          <w:highlight w:val="none"/>
          <w:lang w:val="en-US" w:eastAsia="zh-CN"/>
        </w:rPr>
        <w:t xml:space="preserve"> </w:t>
      </w:r>
      <w:r>
        <w:rPr>
          <w:rFonts w:hint="eastAsia"/>
          <w:b/>
          <w:bCs/>
          <w:sz w:val="21"/>
          <w:szCs w:val="21"/>
          <w:highlight w:val="none"/>
        </w:rPr>
        <w:t xml:space="preserve"> )</w:t>
      </w:r>
      <w:r>
        <w:rPr>
          <w:rFonts w:hint="eastAsia"/>
          <w:b/>
          <w:sz w:val="21"/>
          <w:szCs w:val="21"/>
          <w:highlight w:val="none"/>
        </w:rPr>
        <w:t>个严重不符合，</w:t>
      </w:r>
      <w:r>
        <w:rPr>
          <w:rFonts w:hint="eastAsia"/>
          <w:b/>
          <w:bCs/>
          <w:sz w:val="21"/>
          <w:szCs w:val="21"/>
          <w:highlight w:val="none"/>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 xml:space="preserve"> )</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ascii="宋体" w:hAnsi="宋体" w:eastAsia="宋体" w:cs="宋体"/>
          <w:b/>
          <w:bCs/>
          <w:sz w:val="21"/>
          <w:szCs w:val="21"/>
          <w:highlight w:val="none"/>
        </w:rPr>
        <w:t>■</w:t>
      </w:r>
      <w:r>
        <w:rPr>
          <w:b/>
          <w:sz w:val="21"/>
          <w:szCs w:val="21"/>
          <w:highlight w:val="none"/>
        </w:rPr>
        <w:t xml:space="preserve">OHSMS (  </w:t>
      </w:r>
      <w:r>
        <w:rPr>
          <w:rFonts w:hint="eastAsia"/>
          <w:b/>
          <w:sz w:val="21"/>
          <w:szCs w:val="21"/>
          <w:highlight w:val="none"/>
          <w:lang w:val="en-US" w:eastAsia="zh-CN"/>
        </w:rPr>
        <w:t>1</w:t>
      </w:r>
      <w:r>
        <w:rPr>
          <w:b/>
          <w:sz w:val="21"/>
          <w:szCs w:val="21"/>
          <w:highlight w:val="none"/>
        </w:rPr>
        <w:t xml:space="preserve"> )</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0</w:t>
      </w:r>
      <w:r>
        <w:rPr>
          <w:b/>
          <w:sz w:val="21"/>
          <w:szCs w:val="21"/>
          <w:highlight w:val="none"/>
        </w:rPr>
        <w:t xml:space="preserve">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rPr>
          <w:rFonts w:hint="eastAsia"/>
          <w:lang w:eastAsia="zh-CN"/>
        </w:rPr>
      </w:pPr>
      <w:r>
        <w:rPr>
          <w:rFonts w:hint="eastAsia"/>
          <w:b/>
          <w:sz w:val="22"/>
          <w:szCs w:val="22"/>
        </w:rPr>
        <w:drawing>
          <wp:anchor distT="0" distB="0" distL="114300" distR="114300" simplePos="0" relativeHeight="251668480" behindDoc="0" locked="0" layoutInCell="1" allowOverlap="1">
            <wp:simplePos x="0" y="0"/>
            <wp:positionH relativeFrom="column">
              <wp:posOffset>1262380</wp:posOffset>
            </wp:positionH>
            <wp:positionV relativeFrom="paragraph">
              <wp:posOffset>164465</wp:posOffset>
            </wp:positionV>
            <wp:extent cx="420370" cy="434975"/>
            <wp:effectExtent l="0" t="0" r="6350" b="6985"/>
            <wp:wrapNone/>
            <wp:docPr id="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新文档 2019-09-04 21.08.47.jpg"/>
                    <pic:cNvPicPr>
                      <a:picLocks noChangeAspect="1" noChangeArrowheads="1"/>
                    </pic:cNvPicPr>
                  </pic:nvPicPr>
                  <pic:blipFill>
                    <a:blip r:embed="rId6" cstate="print"/>
                    <a:srcRect/>
                    <a:stretch>
                      <a:fillRect/>
                    </a:stretch>
                  </pic:blipFill>
                  <pic:spPr>
                    <a:xfrm>
                      <a:off x="0" y="0"/>
                      <a:ext cx="420370" cy="434975"/>
                    </a:xfrm>
                    <a:prstGeom prst="rect">
                      <a:avLst/>
                    </a:prstGeom>
                    <a:noFill/>
                    <a:ln w="9525">
                      <a:noFill/>
                      <a:miter lim="800000"/>
                      <a:headEnd/>
                      <a:tailEnd/>
                    </a:ln>
                  </pic:spPr>
                </pic:pic>
              </a:graphicData>
            </a:graphic>
          </wp:anchor>
        </w:drawing>
      </w:r>
    </w:p>
    <w:p>
      <w:pPr>
        <w:tabs>
          <w:tab w:val="left" w:pos="6880"/>
          <w:tab w:val="left" w:pos="7740"/>
          <w:tab w:val="left" w:pos="8385"/>
        </w:tabs>
        <w:snapToGrid w:val="0"/>
        <w:spacing w:before="163" w:beforeLines="50"/>
        <w:ind w:firstLine="723" w:firstLineChars="343"/>
        <w:rPr>
          <w:rFonts w:hint="default" w:eastAsia="宋体"/>
          <w:b/>
          <w:sz w:val="21"/>
          <w:szCs w:val="21"/>
          <w:highlight w:val="green"/>
          <w:u w:val="single"/>
          <w:lang w:val="en-US" w:eastAsia="zh-CN"/>
        </w:rPr>
      </w:pPr>
      <w:r>
        <w:rPr>
          <w:rFonts w:hint="eastAsia"/>
          <w:b/>
          <w:sz w:val="21"/>
          <w:szCs w:val="21"/>
        </w:rPr>
        <w:t>组长签字：</w:t>
      </w:r>
      <w:r>
        <w:rPr>
          <w:rFonts w:hint="eastAsia"/>
          <w:b/>
          <w:sz w:val="21"/>
          <w:szCs w:val="21"/>
          <w:lang w:val="en-US" w:eastAsia="zh-CN"/>
        </w:rPr>
        <w:t xml:space="preserve">                 </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C2201E"/>
    <w:multiLevelType w:val="singleLevel"/>
    <w:tmpl w:val="ABC2201E"/>
    <w:lvl w:ilvl="0" w:tentative="0">
      <w:start w:val="2"/>
      <w:numFmt w:val="decimal"/>
      <w:lvlText w:val="%1."/>
      <w:lvlJc w:val="left"/>
      <w:pPr>
        <w:tabs>
          <w:tab w:val="left" w:pos="312"/>
        </w:tabs>
      </w:pPr>
    </w:lvl>
  </w:abstractNum>
  <w:abstractNum w:abstractNumId="1">
    <w:nsid w:val="E9342C24"/>
    <w:multiLevelType w:val="singleLevel"/>
    <w:tmpl w:val="E9342C24"/>
    <w:lvl w:ilvl="0" w:tentative="0">
      <w:start w:val="2"/>
      <w:numFmt w:val="decimal"/>
      <w:suff w:val="nothing"/>
      <w:lvlText w:val="%1、"/>
      <w:lvlJc w:val="left"/>
    </w:lvl>
  </w:abstractNum>
  <w:abstractNum w:abstractNumId="2">
    <w:nsid w:val="F7472307"/>
    <w:multiLevelType w:val="singleLevel"/>
    <w:tmpl w:val="F7472307"/>
    <w:lvl w:ilvl="0" w:tentative="0">
      <w:start w:val="9"/>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531F625"/>
    <w:multiLevelType w:val="singleLevel"/>
    <w:tmpl w:val="6531F625"/>
    <w:lvl w:ilvl="0" w:tentative="0">
      <w:start w:val="3"/>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1804F8"/>
    <w:rsid w:val="365B6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locked/>
    <w:uiPriority w:val="99"/>
    <w:rPr>
      <w:rFonts w:ascii="Times New Roman" w:hAnsi="Times New Roman" w:eastAsia="宋体" w:cs="Times New Roman"/>
      <w:sz w:val="18"/>
      <w:szCs w:val="18"/>
    </w:rPr>
  </w:style>
  <w:style w:type="character" w:customStyle="1" w:styleId="12">
    <w:name w:val="页眉 Char"/>
    <w:link w:val="5"/>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2021-04-06T06:38:54Z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84584C1618BC45BAA2941216841CB26F</vt:lpwstr>
  </property>
</Properties>
</file>