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r>
        <w:rPr>
          <w:rFonts w:hint="eastAsia" w:ascii="楷体" w:hAnsi="楷体" w:eastAsia="楷体" w:cs="Times New Roman"/>
          <w:b/>
          <w:color w:val="000000"/>
          <w:sz w:val="32"/>
          <w:szCs w:val="32"/>
          <w:lang w:eastAsia="zh-CN"/>
        </w:rPr>
        <w:t>文昌椰富工贸有限公司</w:t>
      </w: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0" w:name="Q勾选15"/>
      <w:r>
        <w:rPr>
          <w:rFonts w:hint="eastAsia" w:ascii="楷体" w:hAnsi="楷体" w:eastAsia="楷体"/>
          <w:b/>
          <w:color w:val="000000"/>
          <w:sz w:val="32"/>
          <w:szCs w:val="32"/>
        </w:rPr>
        <w:t>■</w:t>
      </w:r>
      <w:bookmarkEnd w:id="0"/>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1" w:name="QJ勾选"/>
      <w:r>
        <w:rPr>
          <w:rFonts w:hint="eastAsia" w:ascii="楷体" w:hAnsi="楷体" w:eastAsia="楷体"/>
          <w:b/>
          <w:color w:val="000000"/>
          <w:sz w:val="32"/>
          <w:szCs w:val="32"/>
        </w:rPr>
        <w:t>□</w:t>
      </w:r>
      <w:bookmarkEnd w:id="1"/>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line="480" w:lineRule="auto"/>
        <w:ind w:left="850"/>
        <w:rPr>
          <w:rFonts w:eastAsia="楷体_GB2312"/>
          <w:sz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李京田</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2020-N1QMS-4014142</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ISC-14142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童棉</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专家</w:t>
            </w:r>
          </w:p>
          <w:p>
            <w:pPr>
              <w:jc w:val="center"/>
              <w:rPr>
                <w:b/>
                <w:sz w:val="21"/>
                <w:szCs w:val="21"/>
              </w:rPr>
            </w:pPr>
          </w:p>
        </w:tc>
        <w:tc>
          <w:tcPr>
            <w:tcW w:w="1699" w:type="dxa"/>
            <w:vAlign w:val="center"/>
          </w:tcPr>
          <w:p>
            <w:pPr>
              <w:jc w:val="center"/>
              <w:rPr>
                <w:b/>
                <w:sz w:val="21"/>
                <w:szCs w:val="21"/>
              </w:rPr>
            </w:pPr>
            <w:r>
              <w:rPr>
                <w:b/>
                <w:sz w:val="21"/>
                <w:szCs w:val="21"/>
              </w:rPr>
              <w:t>文昌纯椰食品有限公司</w:t>
            </w:r>
          </w:p>
        </w:tc>
        <w:tc>
          <w:tcPr>
            <w:tcW w:w="1728" w:type="dxa"/>
            <w:gridSpan w:val="2"/>
            <w:vAlign w:val="center"/>
          </w:tcPr>
          <w:p>
            <w:pPr>
              <w:jc w:val="center"/>
              <w:rPr>
                <w:b/>
                <w:sz w:val="21"/>
                <w:szCs w:val="21"/>
              </w:rPr>
            </w:pPr>
            <w:r>
              <w:rPr>
                <w:b/>
                <w:sz w:val="21"/>
                <w:szCs w:val="21"/>
              </w:rPr>
              <w:t>03.03.02,03.03.03</w:t>
            </w:r>
          </w:p>
        </w:tc>
        <w:tc>
          <w:tcPr>
            <w:tcW w:w="1729" w:type="dxa"/>
            <w:gridSpan w:val="2"/>
            <w:vAlign w:val="center"/>
          </w:tcPr>
          <w:p>
            <w:pPr>
              <w:jc w:val="center"/>
              <w:rPr>
                <w:b/>
                <w:sz w:val="21"/>
                <w:szCs w:val="21"/>
              </w:rPr>
            </w:pPr>
            <w:r>
              <w:rPr>
                <w:b/>
                <w:sz w:val="21"/>
                <w:szCs w:val="21"/>
              </w:rPr>
              <w:t>ISC-JSZJ-058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4"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4"/>
    </w:p>
    <w:p>
      <w:pPr>
        <w:tabs>
          <w:tab w:val="left" w:pos="645"/>
        </w:tabs>
        <w:rPr>
          <w:b/>
          <w:sz w:val="16"/>
          <w:szCs w:val="16"/>
        </w:rPr>
      </w:pPr>
      <w:r>
        <w:rPr>
          <w:rFonts w:hint="eastAsia"/>
          <w:b/>
          <w:sz w:val="26"/>
          <w:szCs w:val="26"/>
        </w:rPr>
        <w:t>三、审核准则</w:t>
      </w:r>
    </w:p>
    <w:p>
      <w:pPr>
        <w:tabs>
          <w:tab w:val="left" w:pos="645"/>
        </w:tabs>
        <w:rPr>
          <w:rFonts w:hint="default" w:eastAsia="宋体"/>
          <w:b/>
          <w:sz w:val="21"/>
          <w:szCs w:val="21"/>
          <w:lang w:val="en-US" w:eastAsia="zh-CN"/>
        </w:rPr>
      </w:pPr>
      <w:bookmarkStart w:id="5" w:name="Q勾选15Add"/>
      <w:r>
        <w:rPr>
          <w:rFonts w:hint="eastAsia"/>
          <w:b/>
          <w:sz w:val="21"/>
          <w:szCs w:val="21"/>
        </w:rPr>
        <w:t>■</w:t>
      </w:r>
      <w:bookmarkEnd w:id="5"/>
      <w:r>
        <w:rPr>
          <w:rFonts w:hint="eastAsia"/>
          <w:b/>
          <w:sz w:val="21"/>
          <w:szCs w:val="21"/>
        </w:rPr>
        <w:t xml:space="preserve"> GB/T 19001:2016 idt ISO 9001:2015标准不适用条款: </w:t>
      </w:r>
      <w:r>
        <w:rPr>
          <w:rFonts w:hint="eastAsia"/>
          <w:b/>
          <w:sz w:val="21"/>
          <w:szCs w:val="21"/>
          <w:lang w:val="en-US" w:eastAsia="zh-CN"/>
        </w:rPr>
        <w:t>8.3</w:t>
      </w:r>
    </w:p>
    <w:p>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50430-2017标准不适用条款: </w:t>
      </w:r>
    </w:p>
    <w:p>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idt ISO 14001:2015标准</w:t>
      </w:r>
    </w:p>
    <w:p>
      <w:pPr>
        <w:tabs>
          <w:tab w:val="left" w:pos="645"/>
        </w:tabs>
        <w:rPr>
          <w:b/>
          <w:sz w:val="21"/>
          <w:szCs w:val="21"/>
        </w:rPr>
      </w:pPr>
      <w:bookmarkStart w:id="8" w:name="S勾选Add"/>
      <w:r>
        <w:rPr>
          <w:rFonts w:hint="eastAsia"/>
          <w:b/>
          <w:sz w:val="21"/>
          <w:szCs w:val="21"/>
        </w:rPr>
        <w:t>□</w:t>
      </w:r>
      <w:bookmarkEnd w:id="8"/>
      <w:r>
        <w:rPr>
          <w:rFonts w:hint="eastAsia"/>
          <w:b/>
          <w:sz w:val="21"/>
          <w:szCs w:val="21"/>
        </w:rPr>
        <w:t xml:space="preserve"> GB/T 28001-2011 idt OHSMS 18001:2007标准</w:t>
      </w:r>
    </w:p>
    <w:p>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0" w:name="组织名称Add"/>
            <w:r>
              <w:rPr>
                <w:rFonts w:ascii="宋体"/>
                <w:b/>
                <w:color w:val="FF0000"/>
                <w:sz w:val="21"/>
              </w:rPr>
              <w:t>文昌椰富工贸有限公司</w:t>
            </w:r>
            <w:bookmarkEnd w:id="10"/>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1" w:name="注册地址"/>
            <w:r>
              <w:rPr>
                <w:rFonts w:ascii="宋体"/>
                <w:b/>
                <w:sz w:val="21"/>
              </w:rPr>
              <w:t>文昌市东郊镇五十湾</w:t>
            </w:r>
            <w:bookmarkEnd w:id="11"/>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2" w:name="注册邮编"/>
            <w:r>
              <w:rPr>
                <w:rFonts w:ascii="宋体"/>
                <w:b/>
                <w:sz w:val="21"/>
              </w:rPr>
              <w:t>571334</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3" w:name="办公地址"/>
            <w:r>
              <w:rPr>
                <w:rFonts w:ascii="宋体"/>
                <w:b/>
                <w:sz w:val="21"/>
              </w:rPr>
              <w:t>海南省文昌市东郊镇五十湾</w:t>
            </w:r>
            <w:bookmarkEnd w:id="13"/>
          </w:p>
        </w:tc>
        <w:tc>
          <w:tcPr>
            <w:tcW w:w="1672" w:type="dxa"/>
            <w:vMerge w:val="continue"/>
            <w:vAlign w:val="center"/>
          </w:tcPr>
          <w:p>
            <w:pPr>
              <w:jc w:val="center"/>
              <w:rPr>
                <w:rFonts w:ascii="宋体"/>
                <w:b/>
                <w:sz w:val="21"/>
              </w:rPr>
            </w:pPr>
          </w:p>
        </w:tc>
        <w:tc>
          <w:tcPr>
            <w:tcW w:w="1500" w:type="dxa"/>
          </w:tcPr>
          <w:p>
            <w:pPr>
              <w:rPr>
                <w:rFonts w:ascii="宋体"/>
                <w:b/>
                <w:sz w:val="21"/>
              </w:rPr>
            </w:pPr>
            <w:bookmarkStart w:id="14" w:name="办公邮编"/>
            <w:r>
              <w:rPr>
                <w:rFonts w:ascii="宋体"/>
                <w:b/>
                <w:sz w:val="21"/>
              </w:rPr>
              <w:t>571334</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5" w:name="生产地址Add"/>
            <w:r>
              <w:rPr>
                <w:rFonts w:ascii="宋体"/>
                <w:b/>
                <w:sz w:val="21"/>
              </w:rPr>
              <w:t>海南省文昌市东郊镇五十湾</w:t>
            </w:r>
            <w:bookmarkEnd w:id="15"/>
          </w:p>
        </w:tc>
        <w:tc>
          <w:tcPr>
            <w:tcW w:w="1672" w:type="dxa"/>
            <w:vMerge w:val="continue"/>
            <w:vAlign w:val="center"/>
          </w:tcPr>
          <w:p>
            <w:pPr>
              <w:jc w:val="center"/>
              <w:rPr>
                <w:rFonts w:ascii="宋体"/>
                <w:b/>
                <w:sz w:val="21"/>
              </w:rPr>
            </w:pPr>
          </w:p>
        </w:tc>
        <w:tc>
          <w:tcPr>
            <w:tcW w:w="1500" w:type="dxa"/>
          </w:tcPr>
          <w:p>
            <w:pPr>
              <w:rPr>
                <w:rFonts w:ascii="宋体"/>
                <w:b/>
                <w:sz w:val="21"/>
              </w:rPr>
            </w:pPr>
            <w:bookmarkStart w:id="16" w:name="生产邮编"/>
            <w:r>
              <w:rPr>
                <w:rFonts w:ascii="宋体"/>
                <w:b/>
                <w:sz w:val="21"/>
              </w:rPr>
              <w:t>571334</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7" w:name="联系人"/>
            <w:r>
              <w:rPr>
                <w:rFonts w:ascii="宋体"/>
                <w:b/>
                <w:sz w:val="21"/>
              </w:rPr>
              <w:t>陈青锐</w:t>
            </w:r>
            <w:bookmarkEnd w:id="17"/>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8" w:name="联系人电话Add"/>
            <w:r>
              <w:rPr>
                <w:rFonts w:ascii="宋体"/>
                <w:b/>
                <w:sz w:val="21"/>
              </w:rPr>
              <w:t>0898--63530273</w:t>
            </w:r>
            <w:bookmarkEnd w:id="18"/>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9" w:name="联系人传真"/>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0" w:name="法人"/>
            <w:r>
              <w:rPr>
                <w:rFonts w:ascii="宋体" w:hAnsi="宋体"/>
                <w:b/>
                <w:sz w:val="21"/>
                <w:szCs w:val="21"/>
              </w:rPr>
              <w:t>陈川安</w:t>
            </w:r>
            <w:bookmarkEnd w:id="20"/>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r>
              <w:rPr>
                <w:rFonts w:hint="eastAsia"/>
              </w:rPr>
              <w:t>林道强</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1" w:name="管理者代表"/>
            <w:r>
              <w:rPr>
                <w:rFonts w:ascii="宋体"/>
                <w:b/>
                <w:sz w:val="21"/>
              </w:rPr>
              <w:t>陈青锐</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2" w:name="审核日期"/>
            <w:r>
              <w:rPr>
                <w:rFonts w:ascii="宋体" w:hAnsi="宋体"/>
                <w:b/>
                <w:sz w:val="21"/>
                <w:szCs w:val="21"/>
              </w:rPr>
              <w:t>2021年04月15日 下午至2021年04月15日 下午</w:t>
            </w:r>
            <w:bookmarkEnd w:id="22"/>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lang w:eastAsia="zh-CN"/>
              </w:rPr>
              <w:t>☑</w:t>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3" w:name="Q勾选15Add1"/>
            <w:r>
              <w:rPr>
                <w:rFonts w:hint="eastAsia" w:ascii="宋体" w:hAnsi="宋体"/>
                <w:b/>
                <w:sz w:val="21"/>
                <w:szCs w:val="21"/>
              </w:rPr>
              <w:t>■</w:t>
            </w:r>
            <w:bookmarkEnd w:id="23"/>
            <w:r>
              <w:rPr>
                <w:rFonts w:ascii="宋体" w:hAnsi="宋体"/>
                <w:b/>
                <w:sz w:val="21"/>
                <w:szCs w:val="21"/>
              </w:rPr>
              <w:t>QMS</w:t>
            </w:r>
            <w:r>
              <w:rPr>
                <w:rFonts w:hint="eastAsia" w:ascii="宋体" w:hAnsi="宋体"/>
                <w:b/>
                <w:sz w:val="21"/>
                <w:szCs w:val="21"/>
              </w:rPr>
              <w:t>：</w:t>
            </w:r>
            <w:r>
              <w:rPr>
                <w:rFonts w:hint="eastAsia" w:ascii="宋体" w:hAnsi="宋体"/>
              </w:rPr>
              <w:t>许可范围内的椰蓉、椰丝、椰子汁、椰浆、椰子油的生产</w:t>
            </w:r>
          </w:p>
          <w:p>
            <w:pPr>
              <w:spacing w:line="36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4" w:name="专业代码"/>
            <w:r>
              <w:rPr>
                <w:rFonts w:ascii="宋体" w:hAnsi="宋体"/>
                <w:b/>
                <w:sz w:val="21"/>
                <w:szCs w:val="21"/>
              </w:rPr>
              <w:t>03.03.02;03.03.03</w:t>
            </w:r>
            <w:bookmarkEnd w:id="24"/>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2023-2-19</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ascii="宋体"/>
                <w:b/>
                <w:sz w:val="21"/>
              </w:rPr>
            </w:pPr>
            <w:r>
              <w:rPr>
                <w:rFonts w:hint="eastAsia" w:ascii="宋体" w:hAnsi="宋体" w:eastAsia="宋体" w:cs="Times New Roman"/>
                <w:b/>
                <w:sz w:val="21"/>
                <w:szCs w:val="21"/>
                <w:lang w:val="en-US" w:eastAsia="zh-CN"/>
              </w:rPr>
              <w:t>2019-11-11 -- 2019-11-14</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2019</w:t>
      </w:r>
      <w:r>
        <w:rPr>
          <w:rFonts w:hint="eastAsia" w:ascii="宋体" w:hAnsi="宋体"/>
          <w:b/>
          <w:sz w:val="21"/>
          <w:szCs w:val="21"/>
        </w:rPr>
        <w:t>年</w:t>
      </w:r>
      <w:r>
        <w:rPr>
          <w:rFonts w:hint="eastAsia" w:ascii="宋体" w:hAnsi="宋体"/>
          <w:b/>
          <w:sz w:val="21"/>
          <w:szCs w:val="21"/>
          <w:lang w:val="en-US" w:eastAsia="zh-CN"/>
        </w:rPr>
        <w:t>11</w:t>
      </w:r>
      <w:r>
        <w:rPr>
          <w:rFonts w:hint="eastAsia" w:ascii="宋体" w:hAnsi="宋体"/>
          <w:b/>
          <w:sz w:val="21"/>
          <w:szCs w:val="21"/>
        </w:rPr>
        <w:t>月</w:t>
      </w:r>
      <w:r>
        <w:rPr>
          <w:rFonts w:hint="eastAsia" w:ascii="宋体" w:hAnsi="宋体"/>
          <w:b/>
          <w:sz w:val="21"/>
          <w:szCs w:val="21"/>
          <w:lang w:val="en-US" w:eastAsia="zh-CN"/>
        </w:rPr>
        <w:t>14</w:t>
      </w:r>
      <w:r>
        <w:rPr>
          <w:rFonts w:hint="eastAsia" w:ascii="宋体" w:hAnsi="宋体"/>
          <w:b/>
          <w:sz w:val="21"/>
          <w:szCs w:val="21"/>
        </w:rPr>
        <w:t>日至</w:t>
      </w:r>
      <w:r>
        <w:rPr>
          <w:rFonts w:hint="eastAsia" w:ascii="宋体" w:hAnsi="宋体"/>
          <w:b/>
          <w:sz w:val="21"/>
          <w:szCs w:val="21"/>
          <w:lang w:val="en-US" w:eastAsia="zh-CN"/>
        </w:rPr>
        <w:t>2021</w:t>
      </w:r>
      <w:r>
        <w:rPr>
          <w:rFonts w:hint="eastAsia" w:ascii="宋体" w:hAnsi="宋体"/>
          <w:b/>
          <w:sz w:val="21"/>
          <w:szCs w:val="21"/>
        </w:rPr>
        <w:t>年</w:t>
      </w:r>
      <w:r>
        <w:rPr>
          <w:rFonts w:hint="eastAsia" w:ascii="宋体" w:hAnsi="宋体"/>
          <w:b/>
          <w:sz w:val="21"/>
          <w:szCs w:val="21"/>
          <w:lang w:val="en-US" w:eastAsia="zh-CN"/>
        </w:rPr>
        <w:t>4</w:t>
      </w:r>
      <w:r>
        <w:rPr>
          <w:rFonts w:hint="eastAsia" w:ascii="宋体" w:hAnsi="宋体"/>
          <w:b/>
          <w:sz w:val="21"/>
          <w:szCs w:val="21"/>
        </w:rPr>
        <w:t>月</w:t>
      </w:r>
      <w:r>
        <w:rPr>
          <w:rFonts w:hint="eastAsia" w:ascii="宋体" w:hAnsi="宋体"/>
          <w:b/>
          <w:sz w:val="21"/>
          <w:szCs w:val="21"/>
          <w:lang w:val="en-US" w:eastAsia="zh-CN"/>
        </w:rPr>
        <w:t>15</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2" w:firstLineChars="200"/>
              <w:jc w:val="both"/>
              <w:textAlignment w:val="auto"/>
              <w:outlineLvl w:val="9"/>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rPr>
                <w:rFonts w:hint="eastAsia" w:ascii="Times New Roman" w:hAnsi="Times New Roman" w:cs="Times New Roman"/>
                <w:szCs w:val="22"/>
                <w:lang w:val="zh-CN"/>
              </w:rPr>
            </w:pPr>
            <w:r>
              <w:rPr>
                <w:rFonts w:hint="eastAsia" w:ascii="Times New Roman" w:hAnsi="Times New Roman" w:cs="Times New Roman"/>
                <w:szCs w:val="22"/>
                <w:lang w:val="zh-CN"/>
              </w:rPr>
              <w:t>文昌椰富工贸有限公司,2001年12月17日成立，经营范围包括水果制品（水果干制品）、椰子糖、椰子油、椰子汁、椰奶、椰浆、椰酱生产与销售，农业种植、海水养殖。</w:t>
            </w:r>
          </w:p>
          <w:p>
            <w:pPr>
              <w:rPr>
                <w:rFonts w:hint="eastAsia" w:ascii="Times New Roman" w:hAnsi="Times New Roman" w:cs="Times New Roman"/>
                <w:szCs w:val="22"/>
                <w:lang w:val="zh-CN"/>
              </w:rPr>
            </w:pPr>
            <w:r>
              <w:rPr>
                <w:rFonts w:hint="eastAsia" w:ascii="Times New Roman" w:hAnsi="Times New Roman" w:cs="Times New Roman"/>
                <w:szCs w:val="22"/>
                <w:lang w:val="zh-CN"/>
              </w:rPr>
              <w:t>法人：</w:t>
            </w:r>
            <w:r>
              <w:rPr>
                <w:rFonts w:hint="eastAsia" w:ascii="Times New Roman" w:hAnsi="Times New Roman" w:cs="Times New Roman"/>
                <w:szCs w:val="22"/>
                <w:lang w:val="en-US" w:eastAsia="zh-CN"/>
              </w:rPr>
              <w:t>陈川安</w:t>
            </w:r>
            <w:r>
              <w:rPr>
                <w:rFonts w:hint="eastAsia" w:ascii="Times New Roman" w:hAnsi="Times New Roman" w:cs="Times New Roman"/>
                <w:szCs w:val="22"/>
                <w:lang w:val="zh-CN"/>
              </w:rPr>
              <w:t>。</w:t>
            </w:r>
            <w:r>
              <w:rPr>
                <w:rFonts w:hint="eastAsia" w:ascii="Times New Roman" w:hAnsi="Times New Roman" w:cs="Times New Roman"/>
                <w:szCs w:val="22"/>
                <w:lang w:val="en-US" w:eastAsia="zh-CN"/>
              </w:rPr>
              <w:t xml:space="preserve">      </w:t>
            </w:r>
            <w:r>
              <w:rPr>
                <w:rFonts w:hint="eastAsia" w:ascii="Times New Roman" w:hAnsi="Times New Roman" w:cs="Times New Roman"/>
                <w:szCs w:val="22"/>
                <w:lang w:val="zh-CN"/>
              </w:rPr>
              <w:t>总经理：</w:t>
            </w:r>
            <w:r>
              <w:rPr>
                <w:rFonts w:hint="eastAsia" w:ascii="Times New Roman" w:hAnsi="Times New Roman" w:cs="Times New Roman"/>
                <w:szCs w:val="22"/>
                <w:lang w:val="en-US" w:eastAsia="zh-CN"/>
              </w:rPr>
              <w:t>林道强</w:t>
            </w:r>
          </w:p>
          <w:p>
            <w:pPr>
              <w:rPr>
                <w:rFonts w:hint="eastAsia" w:ascii="Times New Roman" w:hAnsi="Times New Roman" w:cs="Times New Roman"/>
                <w:szCs w:val="22"/>
                <w:lang w:val="zh-CN"/>
              </w:rPr>
            </w:pPr>
            <w:r>
              <w:rPr>
                <w:rFonts w:hint="eastAsia" w:ascii="Times New Roman" w:hAnsi="Times New Roman" w:cs="Times New Roman"/>
                <w:szCs w:val="22"/>
                <w:lang w:val="zh-CN"/>
              </w:rPr>
              <w:t>管理者代表：</w:t>
            </w:r>
            <w:r>
              <w:rPr>
                <w:rFonts w:hint="eastAsia" w:ascii="Times New Roman" w:hAnsi="Times New Roman" w:cs="Times New Roman"/>
                <w:szCs w:val="22"/>
                <w:lang w:val="en-US" w:eastAsia="zh-CN"/>
              </w:rPr>
              <w:t>陈青锐</w:t>
            </w:r>
          </w:p>
          <w:p>
            <w:pPr>
              <w:rPr>
                <w:rFonts w:hint="default" w:ascii="Times New Roman" w:hAnsi="Times New Roman" w:cs="Times New Roman"/>
                <w:szCs w:val="22"/>
                <w:lang w:val="en-US" w:eastAsia="zh-CN"/>
              </w:rPr>
            </w:pPr>
            <w:r>
              <w:rPr>
                <w:rFonts w:hint="eastAsia" w:ascii="Times New Roman" w:hAnsi="Times New Roman" w:cs="Times New Roman"/>
                <w:szCs w:val="22"/>
                <w:lang w:val="zh-CN"/>
              </w:rPr>
              <w:t>提供了营业执照</w:t>
            </w:r>
            <w:r>
              <w:rPr>
                <w:rFonts w:hint="eastAsia" w:ascii="Times New Roman" w:hAnsi="Times New Roman" w:cs="Times New Roman"/>
                <w:szCs w:val="22"/>
                <w:lang w:val="en-US" w:eastAsia="zh-CN"/>
              </w:rPr>
              <w:t>副本</w:t>
            </w:r>
            <w:r>
              <w:rPr>
                <w:rFonts w:hint="eastAsia" w:ascii="Times New Roman" w:hAnsi="Times New Roman" w:cs="Times New Roman"/>
                <w:szCs w:val="22"/>
                <w:lang w:val="zh-CN"/>
              </w:rPr>
              <w:t>，</w:t>
            </w:r>
            <w:r>
              <w:rPr>
                <w:rFonts w:hint="eastAsia" w:ascii="Times New Roman" w:hAnsi="Times New Roman" w:cs="Times New Roman"/>
                <w:szCs w:val="22"/>
                <w:lang w:val="en-US" w:eastAsia="zh-CN"/>
              </w:rPr>
              <w:t>认证范围在营业范围内</w:t>
            </w:r>
          </w:p>
          <w:p>
            <w:pPr>
              <w:rPr>
                <w:rFonts w:hint="eastAsia" w:ascii="Times New Roman" w:hAnsi="Times New Roman" w:cs="Times New Roman"/>
                <w:szCs w:val="22"/>
                <w:lang w:val="zh-CN"/>
              </w:rPr>
            </w:pPr>
            <w:r>
              <w:rPr>
                <w:rFonts w:hint="eastAsia" w:ascii="Times New Roman" w:hAnsi="Times New Roman" w:cs="Times New Roman"/>
                <w:szCs w:val="22"/>
                <w:lang w:val="zh-CN"/>
              </w:rPr>
              <w:t>食品生产许可证  ：SC10246900500467</w:t>
            </w:r>
          </w:p>
          <w:p>
            <w:pPr>
              <w:rPr>
                <w:rFonts w:hint="eastAsia" w:ascii="Times New Roman" w:hAnsi="Times New Roman" w:cs="Times New Roman"/>
                <w:szCs w:val="22"/>
                <w:lang w:val="zh-CN"/>
              </w:rPr>
            </w:pPr>
            <w:r>
              <w:rPr>
                <w:rFonts w:hint="eastAsia" w:ascii="Times New Roman" w:hAnsi="Times New Roman" w:cs="Times New Roman"/>
                <w:szCs w:val="22"/>
                <w:lang w:val="zh-CN"/>
              </w:rPr>
              <w:t>食品类别：食用油、油脂及其制品，饮料，水果制品</w:t>
            </w:r>
          </w:p>
          <w:p>
            <w:pPr>
              <w:rPr>
                <w:rFonts w:hint="eastAsia" w:ascii="Times New Roman" w:hAnsi="Times New Roman" w:cs="Times New Roman"/>
                <w:szCs w:val="22"/>
                <w:lang w:val="zh-CN"/>
              </w:rPr>
            </w:pPr>
            <w:r>
              <w:rPr>
                <w:rFonts w:hint="eastAsia" w:ascii="Times New Roman" w:hAnsi="Times New Roman" w:cs="Times New Roman"/>
                <w:szCs w:val="22"/>
                <w:lang w:val="zh-CN"/>
              </w:rPr>
              <w:t>新增：果蔬汁及其饮料（果蔬汁（浆）（椰子浆）</w:t>
            </w:r>
          </w:p>
          <w:p>
            <w:pPr>
              <w:rPr>
                <w:rFonts w:hint="eastAsia" w:ascii="Times New Roman" w:hAnsi="Times New Roman" w:cs="Times New Roman"/>
                <w:szCs w:val="22"/>
                <w:lang w:val="zh-CN"/>
              </w:rPr>
            </w:pPr>
            <w:r>
              <w:rPr>
                <w:rFonts w:hint="eastAsia" w:ascii="Times New Roman" w:hAnsi="Times New Roman" w:cs="Times New Roman"/>
                <w:szCs w:val="22"/>
                <w:lang w:val="zh-CN"/>
              </w:rPr>
              <w:t>有效期至：2021年9月25日</w:t>
            </w:r>
          </w:p>
          <w:p>
            <w:pPr>
              <w:rPr>
                <w:rFonts w:hint="eastAsia" w:ascii="Times New Roman" w:hAnsi="Times New Roman" w:cs="Times New Roman"/>
                <w:szCs w:val="22"/>
                <w:lang w:eastAsia="zh-CN"/>
              </w:rPr>
            </w:pPr>
            <w:r>
              <w:rPr>
                <w:rFonts w:hint="eastAsia" w:ascii="Times New Roman" w:hAnsi="Times New Roman" w:cs="Times New Roman"/>
                <w:szCs w:val="22"/>
                <w:lang w:val="en-US" w:eastAsia="zh-CN"/>
              </w:rPr>
              <w:t>管理体系运行时间：</w:t>
            </w:r>
            <w:r>
              <w:rPr>
                <w:rFonts w:hint="eastAsia" w:ascii="Times New Roman" w:hAnsi="Times New Roman" w:cs="Times New Roman"/>
                <w:szCs w:val="22"/>
                <w:lang w:eastAsia="zh-CN"/>
              </w:rPr>
              <w:t>2019年3月10日</w:t>
            </w:r>
          </w:p>
          <w:p>
            <w:pPr>
              <w:rPr>
                <w:rFonts w:hint="eastAsia" w:ascii="Times New Roman" w:hAnsi="Times New Roman" w:cs="Times New Roman"/>
                <w:szCs w:val="22"/>
                <w:lang w:val="zh-CN" w:eastAsia="zh-CN"/>
              </w:rPr>
            </w:pPr>
            <w:r>
              <w:rPr>
                <w:rFonts w:hint="eastAsia" w:ascii="Times New Roman" w:hAnsi="Times New Roman" w:cs="Times New Roman"/>
                <w:szCs w:val="22"/>
                <w:lang w:val="zh-CN" w:eastAsia="zh-CN"/>
              </w:rPr>
              <w:t>认证</w:t>
            </w:r>
            <w:r>
              <w:rPr>
                <w:rFonts w:hint="eastAsia" w:ascii="Times New Roman" w:hAnsi="Times New Roman" w:cs="Times New Roman"/>
                <w:szCs w:val="22"/>
                <w:lang w:val="zh-CN"/>
              </w:rPr>
              <w:t>范围：</w:t>
            </w:r>
            <w:r>
              <w:rPr>
                <w:rFonts w:hint="eastAsia" w:ascii="宋体" w:hAnsi="宋体"/>
              </w:rPr>
              <w:t>许可范围内的椰蓉、椰丝、椰子汁、果肉椰子汁、椰子油的生产及销售</w:t>
            </w:r>
          </w:p>
          <w:p>
            <w:pPr>
              <w:rPr>
                <w:rFonts w:hint="default" w:ascii="宋体" w:hAnsi="宋体"/>
                <w:b/>
                <w:sz w:val="21"/>
                <w:szCs w:val="21"/>
                <w:lang w:val="en-US"/>
              </w:rPr>
            </w:pPr>
            <w:r>
              <w:rPr>
                <w:rFonts w:hint="eastAsia" w:ascii="Times New Roman" w:hAnsi="Times New Roman" w:cs="Times New Roman"/>
                <w:szCs w:val="22"/>
                <w:lang w:val="zh-CN"/>
              </w:rPr>
              <w:t>公司</w:t>
            </w:r>
            <w:r>
              <w:rPr>
                <w:rFonts w:hint="eastAsia" w:ascii="Times New Roman" w:hAnsi="Times New Roman" w:cs="Times New Roman"/>
                <w:szCs w:val="22"/>
                <w:lang w:val="en-US" w:eastAsia="zh-CN"/>
              </w:rPr>
              <w:t>质量管理体系</w:t>
            </w:r>
            <w:r>
              <w:rPr>
                <w:rFonts w:hint="eastAsia" w:ascii="Times New Roman" w:hAnsi="Times New Roman" w:cs="Times New Roman"/>
                <w:szCs w:val="22"/>
                <w:lang w:val="zh-CN"/>
              </w:rPr>
              <w:t>设置了</w:t>
            </w:r>
            <w:r>
              <w:rPr>
                <w:rFonts w:hint="eastAsia" w:ascii="Times New Roman" w:hAnsi="Times New Roman" w:cs="Times New Roman"/>
                <w:szCs w:val="22"/>
                <w:lang w:val="zh-CN" w:eastAsia="zh-CN"/>
              </w:rPr>
              <w:t>办公室、业务部、生产部、</w:t>
            </w:r>
            <w:r>
              <w:rPr>
                <w:rFonts w:hint="eastAsia" w:ascii="Times New Roman" w:hAnsi="Times New Roman" w:cs="Times New Roman"/>
                <w:szCs w:val="22"/>
                <w:lang w:val="en-US" w:eastAsia="zh-CN"/>
              </w:rPr>
              <w:t>质检部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40" w:lineRule="exact"/>
              <w:rPr>
                <w:rFonts w:hint="eastAsia"/>
              </w:rPr>
            </w:pPr>
            <w:r>
              <w:rPr>
                <w:rFonts w:hint="eastAsia"/>
              </w:rPr>
              <w:t>相关方需求和期望识别情况</w:t>
            </w:r>
          </w:p>
          <w:p>
            <w:pPr>
              <w:rPr>
                <w:rFonts w:hint="eastAsia" w:ascii="Times New Roman" w:hAnsi="Times New Roman" w:cs="Times New Roman"/>
              </w:rPr>
            </w:pPr>
            <w:r>
              <w:rPr>
                <w:rFonts w:hint="eastAsia" w:ascii="Times New Roman" w:hAnsi="Times New Roman" w:cs="Times New Roman"/>
              </w:rPr>
              <w:t>在公司运营过程中充分考虑相关方方面的期望或要求，识别的相关方有：顾客、最终用户或受益人、业主，股东、员工等。销售部门和相关职能部门通过日常例会、市场活动、现场拜访、产品展销会、客户调查等多种渠道和方式方法随时了解相关方的需求和期望。做为公司经营风险分析和发展机遇的可利用资源。</w:t>
            </w:r>
          </w:p>
          <w:p>
            <w:pPr>
              <w:pStyle w:val="2"/>
              <w:numPr>
                <w:ilvl w:val="0"/>
                <w:numId w:val="0"/>
              </w:numPr>
            </w:pPr>
            <w:r>
              <w:rPr>
                <w:rFonts w:hint="eastAsia" w:ascii="Times New Roman" w:hAnsi="Times New Roman" w:cs="Times New Roman"/>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80" w:lineRule="exact"/>
              <w:rPr>
                <w:rFonts w:hint="eastAsia"/>
              </w:rPr>
            </w:pPr>
            <w:r>
              <w:rPr>
                <w:rFonts w:hint="eastAsia"/>
                <w:lang w:eastAsia="zh-CN"/>
              </w:rPr>
              <w:t>☑</w:t>
            </w:r>
            <w:r>
              <w:rPr>
                <w:rFonts w:hint="eastAsia"/>
              </w:rPr>
              <w:t>质量</w:t>
            </w:r>
            <w:r>
              <w:t>/</w:t>
            </w:r>
            <w:r>
              <w:rPr>
                <w:rFonts w:hint="eastAsia"/>
              </w:rPr>
              <w:t>□环境</w:t>
            </w:r>
            <w:r>
              <w:t>/</w:t>
            </w:r>
            <w:r>
              <w:rPr>
                <w:rFonts w:hint="eastAsia"/>
              </w:rPr>
              <w:t>□职业健康安全方针（组织方针的适宜性</w:t>
            </w:r>
            <w:r>
              <w:t>/</w:t>
            </w:r>
            <w:r>
              <w:rPr>
                <w:rFonts w:hint="eastAsia"/>
              </w:rPr>
              <w:t>持续适宜性、方针的传达及职工的理解等）</w:t>
            </w:r>
          </w:p>
          <w:p>
            <w:pPr>
              <w:ind w:firstLine="420" w:firstLineChars="200"/>
              <w:jc w:val="both"/>
              <w:rPr>
                <w:rFonts w:hint="eastAsia" w:asciiTheme="minorEastAsia" w:hAnsiTheme="minorEastAsia" w:eastAsiaTheme="minorEastAsia" w:cstheme="minorEastAsia"/>
                <w:b w:val="0"/>
                <w:bCs w:val="0"/>
                <w:color w:val="000000" w:themeColor="text1"/>
                <w:sz w:val="21"/>
                <w:szCs w:val="21"/>
              </w:rPr>
            </w:pPr>
            <w:r>
              <w:rPr>
                <w:rFonts w:hint="eastAsia" w:asciiTheme="minorEastAsia" w:hAnsiTheme="minorEastAsia" w:eastAsiaTheme="minorEastAsia" w:cstheme="minorEastAsia"/>
                <w:b w:val="0"/>
                <w:bCs w:val="0"/>
                <w:color w:val="000000" w:themeColor="text1"/>
                <w:sz w:val="21"/>
                <w:szCs w:val="21"/>
              </w:rPr>
              <w:t>经充分考虑本组织特点，公司的质量方针是：</w:t>
            </w:r>
          </w:p>
          <w:p>
            <w:pPr>
              <w:pStyle w:val="2"/>
              <w:rPr>
                <w:rFonts w:hint="eastAsia" w:ascii="宋体" w:hAnsi="宋体" w:eastAsia="宋体" w:cs="宋体"/>
                <w:sz w:val="21"/>
                <w:szCs w:val="21"/>
                <w:lang w:val="en-US" w:eastAsia="zh-CN"/>
              </w:rPr>
            </w:pPr>
            <w:r>
              <w:rPr>
                <w:rFonts w:hint="eastAsia" w:ascii="宋体" w:hAnsi="宋体" w:cs="宋体"/>
                <w:sz w:val="21"/>
                <w:szCs w:val="21"/>
                <w:lang w:eastAsia="zh-CN"/>
              </w:rPr>
              <w:t>“科技领先、产品创优、用户满意、诚信双赢</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w:t>
            </w:r>
          </w:p>
          <w:p>
            <w:pPr>
              <w:pStyle w:val="2"/>
            </w:pPr>
            <w:r>
              <w:rPr>
                <w:rFonts w:hint="eastAsia"/>
                <w:color w:val="000000"/>
              </w:rPr>
              <w:t>通过管理手册的分发使全体员工理解方针，通过内审和管理评审保持方针的适宜性。</w:t>
            </w:r>
          </w:p>
          <w:p>
            <w:pPr>
              <w:pStyle w:val="2"/>
              <w:numPr>
                <w:ilvl w:val="0"/>
                <w:numId w:val="0"/>
              </w:num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80" w:lineRule="exact"/>
              <w:ind w:left="0" w:leftChars="0" w:firstLine="0" w:firstLineChars="0"/>
              <w:rPr>
                <w:rFonts w:hint="eastAsia"/>
              </w:rPr>
            </w:pPr>
            <w:r>
              <w:rPr>
                <w:rFonts w:hint="eastAsia"/>
              </w:rPr>
              <w:t>风险识别与控制策划</w:t>
            </w:r>
          </w:p>
          <w:p>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编制了《风险和机遇控制程序》，通过识别与评价对公司目标和战略方向相关影响其实现质量管理体系预期结果的各种内外部环境因素，有效应对风险和机遇。 </w:t>
            </w:r>
          </w:p>
          <w:p>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查《质量风险和机遇清单》，公司面临的经营风险与机遇主要有：</w:t>
            </w:r>
          </w:p>
          <w:p>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内部管理风险：领导对管理体系不重视，没有履行足够的承诺，未能配置足够的资源。公司人员不足，相对流动性大。失效文件投入使用，导致引发不良后果；数据信息不准确，导致分析的结论不合理。顾客投诉未能有效解决，顾客满意度低，导致顾客丢失。和竞争对手相比的优劣势分析失误，导致业务萎缩</w:t>
            </w:r>
            <w:r>
              <w:rPr>
                <w:rFonts w:asciiTheme="minorEastAsia" w:hAnsiTheme="minorEastAsia" w:eastAsiaTheme="minorEastAsia" w:cstheme="minorEastAsia"/>
                <w:sz w:val="18"/>
                <w:szCs w:val="18"/>
              </w:rPr>
              <w:t>.........</w:t>
            </w:r>
          </w:p>
          <w:p>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制定了相应措施措施，符合要求。</w:t>
            </w:r>
          </w:p>
          <w:p>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针对质量风险与机遇，质量负责人组织人员对质量控制风险进行了识别、分析和评价。 </w:t>
            </w:r>
          </w:p>
          <w:p>
            <w:pPr>
              <w:pStyle w:val="2"/>
              <w:numPr>
                <w:ilvl w:val="0"/>
                <w:numId w:val="0"/>
              </w:numPr>
              <w:ind w:leftChars="0"/>
            </w:pPr>
            <w:r>
              <w:rPr>
                <w:rFonts w:hint="eastAsia" w:asciiTheme="minorEastAsia" w:hAnsiTheme="minorEastAsia" w:eastAsiaTheme="minorEastAsia" w:cstheme="minorEastAsia"/>
                <w:sz w:val="18"/>
                <w:szCs w:val="18"/>
              </w:rPr>
              <w:t>通过内审、管评、目标考核等来评价风险和机遇应对措施的有效性。公司的风险和机遇控制基本符合要求。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spacing w:line="280" w:lineRule="exact"/>
              <w:ind w:firstLine="420" w:firstLineChars="200"/>
              <w:rPr>
                <w:rFonts w:hint="eastAsia"/>
                <w:sz w:val="21"/>
                <w:szCs w:val="21"/>
                <w:highlight w:val="none"/>
                <w:lang w:val="en-US" w:eastAsia="zh-CN"/>
              </w:rPr>
            </w:pPr>
            <w:r>
              <w:rPr>
                <w:rFonts w:hint="eastAsia"/>
                <w:sz w:val="21"/>
                <w:szCs w:val="21"/>
                <w:highlight w:val="none"/>
                <w:lang w:val="en-US" w:eastAsia="zh-CN"/>
              </w:rPr>
              <w:t>生产工艺流程：</w:t>
            </w:r>
          </w:p>
          <w:p>
            <w:pPr>
              <w:spacing w:line="280" w:lineRule="exact"/>
              <w:ind w:firstLine="420" w:firstLineChars="200"/>
              <w:rPr>
                <w:rFonts w:hint="eastAsia"/>
                <w:sz w:val="21"/>
                <w:szCs w:val="21"/>
                <w:highlight w:val="none"/>
              </w:rPr>
            </w:pPr>
            <w:r>
              <w:rPr>
                <w:rFonts w:hint="eastAsia"/>
                <w:sz w:val="21"/>
                <w:szCs w:val="21"/>
                <w:highlight w:val="none"/>
              </w:rPr>
              <w:t>椰蓉、椰丝的生产工艺流程：</w:t>
            </w:r>
          </w:p>
          <w:p>
            <w:pPr>
              <w:spacing w:line="280" w:lineRule="exact"/>
              <w:ind w:firstLine="420" w:firstLineChars="200"/>
              <w:rPr>
                <w:rFonts w:hint="eastAsia"/>
                <w:sz w:val="21"/>
                <w:szCs w:val="21"/>
                <w:highlight w:val="none"/>
              </w:rPr>
            </w:pPr>
            <w:r>
              <w:rPr>
                <w:rFonts w:hint="eastAsia"/>
                <w:sz w:val="21"/>
                <w:szCs w:val="21"/>
                <w:highlight w:val="none"/>
              </w:rPr>
              <w:t xml:space="preserve"> </w:t>
            </w:r>
            <w:r>
              <w:rPr>
                <w:rFonts w:hint="eastAsia"/>
                <w:sz w:val="21"/>
                <w:szCs w:val="21"/>
                <w:highlight w:val="none"/>
                <w:lang w:val="en-US" w:eastAsia="zh-CN"/>
              </w:rPr>
              <w:t xml:space="preserve">  </w:t>
            </w:r>
            <w:r>
              <w:rPr>
                <w:rFonts w:hint="eastAsia"/>
                <w:sz w:val="21"/>
                <w:szCs w:val="21"/>
                <w:highlight w:val="none"/>
              </w:rPr>
              <w:t xml:space="preserve"> 切块</w:t>
            </w:r>
            <w:r>
              <w:rPr>
                <w:rFonts w:hint="eastAsia"/>
                <w:sz w:val="21"/>
                <w:szCs w:val="21"/>
                <w:highlight w:val="none"/>
                <w:lang w:eastAsia="zh-CN"/>
              </w:rPr>
              <w:t>→</w:t>
            </w:r>
            <w:r>
              <w:rPr>
                <w:rFonts w:hint="eastAsia"/>
                <w:sz w:val="21"/>
                <w:szCs w:val="21"/>
                <w:highlight w:val="none"/>
              </w:rPr>
              <w:t>清洗</w:t>
            </w:r>
            <w:r>
              <w:rPr>
                <w:rFonts w:hint="eastAsia"/>
                <w:sz w:val="21"/>
                <w:szCs w:val="21"/>
                <w:highlight w:val="none"/>
                <w:lang w:eastAsia="zh-CN"/>
              </w:rPr>
              <w:t>→</w:t>
            </w:r>
            <w:r>
              <w:rPr>
                <w:rFonts w:hint="eastAsia"/>
                <w:sz w:val="21"/>
                <w:szCs w:val="21"/>
                <w:highlight w:val="none"/>
              </w:rPr>
              <w:t>创蓉</w:t>
            </w:r>
            <w:r>
              <w:rPr>
                <w:rFonts w:hint="eastAsia"/>
                <w:sz w:val="21"/>
                <w:szCs w:val="21"/>
                <w:highlight w:val="none"/>
                <w:lang w:eastAsia="zh-CN"/>
              </w:rPr>
              <w:t>（</w:t>
            </w:r>
            <w:r>
              <w:rPr>
                <w:rFonts w:hint="eastAsia"/>
                <w:sz w:val="21"/>
                <w:szCs w:val="21"/>
                <w:highlight w:val="none"/>
                <w:lang w:val="en-US" w:eastAsia="zh-CN"/>
              </w:rPr>
              <w:t>切丝</w:t>
            </w:r>
            <w:r>
              <w:rPr>
                <w:rFonts w:hint="eastAsia"/>
                <w:sz w:val="21"/>
                <w:szCs w:val="21"/>
                <w:highlight w:val="none"/>
                <w:lang w:eastAsia="zh-CN"/>
              </w:rPr>
              <w:t>）→</w:t>
            </w:r>
            <w:r>
              <w:rPr>
                <w:rFonts w:hint="eastAsia"/>
                <w:sz w:val="21"/>
                <w:szCs w:val="21"/>
                <w:highlight w:val="none"/>
              </w:rPr>
              <w:t>干燥</w:t>
            </w:r>
            <w:r>
              <w:rPr>
                <w:rFonts w:hint="eastAsia"/>
                <w:sz w:val="21"/>
                <w:szCs w:val="21"/>
                <w:highlight w:val="none"/>
                <w:lang w:eastAsia="zh-CN"/>
              </w:rPr>
              <w:t>→</w:t>
            </w:r>
            <w:r>
              <w:rPr>
                <w:rFonts w:hint="eastAsia"/>
                <w:sz w:val="21"/>
                <w:szCs w:val="21"/>
                <w:highlight w:val="none"/>
              </w:rPr>
              <w:t>冷却→包装</w:t>
            </w:r>
          </w:p>
          <w:p>
            <w:pPr>
              <w:spacing w:line="280" w:lineRule="exact"/>
              <w:ind w:firstLine="420" w:firstLineChars="200"/>
              <w:rPr>
                <w:rFonts w:hint="eastAsia"/>
                <w:sz w:val="21"/>
                <w:szCs w:val="21"/>
                <w:highlight w:val="none"/>
                <w:lang w:val="en-US" w:eastAsia="zh-CN"/>
              </w:rPr>
            </w:pPr>
            <w:r>
              <w:rPr>
                <w:rFonts w:hint="eastAsia"/>
                <w:sz w:val="21"/>
                <w:szCs w:val="21"/>
                <w:highlight w:val="none"/>
                <w:lang w:val="en-US" w:eastAsia="zh-CN"/>
              </w:rPr>
              <w:t>关键工序：干燥    需确认工序：无</w:t>
            </w:r>
          </w:p>
          <w:p>
            <w:pPr>
              <w:spacing w:line="280" w:lineRule="exact"/>
              <w:ind w:firstLine="420" w:firstLineChars="200"/>
              <w:rPr>
                <w:rFonts w:hint="eastAsia"/>
                <w:sz w:val="21"/>
                <w:szCs w:val="21"/>
                <w:highlight w:val="none"/>
              </w:rPr>
            </w:pPr>
          </w:p>
          <w:p>
            <w:pPr>
              <w:spacing w:line="280" w:lineRule="exact"/>
              <w:ind w:firstLine="420" w:firstLineChars="200"/>
              <w:rPr>
                <w:rFonts w:hint="eastAsia"/>
                <w:sz w:val="21"/>
                <w:szCs w:val="21"/>
                <w:highlight w:val="none"/>
              </w:rPr>
            </w:pPr>
            <w:r>
              <w:rPr>
                <w:rFonts w:hint="eastAsia"/>
                <w:sz w:val="21"/>
                <w:szCs w:val="21"/>
                <w:highlight w:val="none"/>
              </w:rPr>
              <w:t>椰子油</w:t>
            </w:r>
            <w:r>
              <w:rPr>
                <w:rFonts w:hint="eastAsia"/>
                <w:sz w:val="21"/>
                <w:szCs w:val="21"/>
                <w:highlight w:val="none"/>
                <w:lang w:eastAsia="zh-CN"/>
              </w:rPr>
              <w:t>（</w:t>
            </w:r>
            <w:r>
              <w:rPr>
                <w:rFonts w:hint="eastAsia"/>
                <w:sz w:val="21"/>
                <w:szCs w:val="21"/>
                <w:highlight w:val="none"/>
                <w:lang w:val="en-US" w:eastAsia="zh-CN"/>
              </w:rPr>
              <w:t>冷压榨</w:t>
            </w:r>
            <w:r>
              <w:rPr>
                <w:rFonts w:hint="eastAsia"/>
                <w:sz w:val="21"/>
                <w:szCs w:val="21"/>
                <w:highlight w:val="none"/>
                <w:lang w:eastAsia="zh-CN"/>
              </w:rPr>
              <w:t>）</w:t>
            </w:r>
            <w:r>
              <w:rPr>
                <w:rFonts w:hint="eastAsia"/>
                <w:sz w:val="21"/>
                <w:szCs w:val="21"/>
                <w:highlight w:val="none"/>
              </w:rPr>
              <w:t>生产工艺流程</w:t>
            </w:r>
          </w:p>
          <w:p>
            <w:pPr>
              <w:spacing w:line="280" w:lineRule="exact"/>
              <w:ind w:firstLine="420" w:firstLineChars="200"/>
              <w:rPr>
                <w:rFonts w:hint="eastAsia"/>
                <w:sz w:val="21"/>
                <w:szCs w:val="21"/>
                <w:highlight w:val="none"/>
              </w:rPr>
            </w:pPr>
            <w:r>
              <w:rPr>
                <w:rFonts w:hint="eastAsia"/>
                <w:sz w:val="21"/>
                <w:szCs w:val="21"/>
                <w:highlight w:val="none"/>
                <w:lang w:val="en-US" w:eastAsia="zh-CN"/>
              </w:rPr>
              <w:t>椰蓉</w:t>
            </w:r>
            <w:r>
              <w:rPr>
                <w:rFonts w:hint="eastAsia"/>
                <w:sz w:val="21"/>
                <w:szCs w:val="21"/>
                <w:highlight w:val="none"/>
              </w:rPr>
              <w:t>预处理</w:t>
            </w:r>
            <w:r>
              <w:rPr>
                <w:rFonts w:hint="eastAsia"/>
                <w:sz w:val="21"/>
                <w:szCs w:val="21"/>
                <w:highlight w:val="none"/>
                <w:lang w:eastAsia="zh-CN"/>
              </w:rPr>
              <w:t>→</w:t>
            </w:r>
            <w:r>
              <w:rPr>
                <w:rFonts w:hint="eastAsia"/>
                <w:sz w:val="21"/>
                <w:szCs w:val="21"/>
                <w:highlight w:val="none"/>
              </w:rPr>
              <w:t>压榨</w:t>
            </w:r>
            <w:r>
              <w:rPr>
                <w:rFonts w:hint="eastAsia"/>
                <w:sz w:val="21"/>
                <w:szCs w:val="21"/>
                <w:highlight w:val="none"/>
                <w:lang w:eastAsia="zh-CN"/>
              </w:rPr>
              <w:t>→</w:t>
            </w:r>
            <w:r>
              <w:rPr>
                <w:rFonts w:hint="eastAsia"/>
                <w:sz w:val="21"/>
                <w:szCs w:val="21"/>
                <w:highlight w:val="none"/>
              </w:rPr>
              <w:t>过滤</w:t>
            </w:r>
            <w:r>
              <w:rPr>
                <w:rFonts w:hint="eastAsia"/>
                <w:sz w:val="21"/>
                <w:szCs w:val="21"/>
                <w:highlight w:val="none"/>
                <w:lang w:eastAsia="zh-CN"/>
              </w:rPr>
              <w:t>→</w:t>
            </w:r>
            <w:r>
              <w:rPr>
                <w:rFonts w:hint="eastAsia"/>
                <w:sz w:val="21"/>
                <w:szCs w:val="21"/>
                <w:highlight w:val="none"/>
              </w:rPr>
              <w:t>静置</w:t>
            </w:r>
            <w:r>
              <w:rPr>
                <w:rFonts w:hint="eastAsia"/>
                <w:sz w:val="21"/>
                <w:szCs w:val="21"/>
                <w:highlight w:val="none"/>
                <w:lang w:eastAsia="zh-CN"/>
              </w:rPr>
              <w:t>→</w:t>
            </w:r>
            <w:r>
              <w:rPr>
                <w:rFonts w:hint="eastAsia"/>
                <w:sz w:val="21"/>
                <w:szCs w:val="21"/>
                <w:highlight w:val="none"/>
              </w:rPr>
              <w:t>包装</w:t>
            </w:r>
          </w:p>
          <w:p>
            <w:pPr>
              <w:spacing w:line="280" w:lineRule="exact"/>
              <w:ind w:firstLine="420" w:firstLineChars="200"/>
              <w:rPr>
                <w:rFonts w:hint="eastAsia"/>
                <w:sz w:val="21"/>
                <w:szCs w:val="21"/>
                <w:highlight w:val="none"/>
                <w:lang w:val="en-US" w:eastAsia="zh-CN"/>
              </w:rPr>
            </w:pPr>
            <w:r>
              <w:rPr>
                <w:rFonts w:hint="eastAsia"/>
                <w:sz w:val="21"/>
                <w:szCs w:val="21"/>
                <w:highlight w:val="none"/>
                <w:lang w:val="en-US" w:eastAsia="zh-CN"/>
              </w:rPr>
              <w:t>关键工序：过滤    需确认工序：无</w:t>
            </w:r>
          </w:p>
          <w:p>
            <w:pPr>
              <w:spacing w:line="280" w:lineRule="exact"/>
              <w:ind w:firstLine="420" w:firstLineChars="200"/>
              <w:rPr>
                <w:rFonts w:hint="eastAsia"/>
                <w:sz w:val="21"/>
                <w:szCs w:val="21"/>
                <w:highlight w:val="none"/>
              </w:rPr>
            </w:pPr>
          </w:p>
          <w:p>
            <w:pPr>
              <w:spacing w:line="280" w:lineRule="exact"/>
              <w:ind w:firstLine="420" w:firstLineChars="200"/>
              <w:rPr>
                <w:rFonts w:hint="eastAsia"/>
                <w:sz w:val="21"/>
                <w:szCs w:val="21"/>
                <w:highlight w:val="none"/>
                <w:lang w:val="en-US" w:eastAsia="zh-CN"/>
              </w:rPr>
            </w:pPr>
            <w:r>
              <w:rPr>
                <w:rFonts w:hint="eastAsia"/>
                <w:sz w:val="21"/>
                <w:szCs w:val="21"/>
                <w:highlight w:val="none"/>
              </w:rPr>
              <w:t>椰子汁</w:t>
            </w:r>
            <w:r>
              <w:rPr>
                <w:rFonts w:hint="eastAsia"/>
                <w:sz w:val="21"/>
                <w:szCs w:val="21"/>
                <w:highlight w:val="none"/>
                <w:lang w:eastAsia="zh-CN"/>
              </w:rPr>
              <w:t>、</w:t>
            </w:r>
            <w:r>
              <w:rPr>
                <w:rFonts w:hint="eastAsia"/>
                <w:sz w:val="21"/>
                <w:szCs w:val="21"/>
                <w:highlight w:val="none"/>
                <w:lang w:val="en-US" w:eastAsia="zh-CN"/>
              </w:rPr>
              <w:t>椰浆</w:t>
            </w:r>
            <w:r>
              <w:rPr>
                <w:rFonts w:hint="eastAsia"/>
                <w:sz w:val="21"/>
                <w:szCs w:val="21"/>
                <w:highlight w:val="none"/>
              </w:rPr>
              <w:t>生产工艺流程</w:t>
            </w:r>
          </w:p>
          <w:p>
            <w:pPr>
              <w:spacing w:line="280" w:lineRule="exact"/>
              <w:ind w:firstLine="420" w:firstLineChars="200"/>
              <w:rPr>
                <w:rFonts w:hint="eastAsia"/>
                <w:sz w:val="21"/>
                <w:szCs w:val="21"/>
                <w:highlight w:val="none"/>
              </w:rPr>
            </w:pPr>
            <w:r>
              <w:rPr>
                <w:rFonts w:hint="eastAsia"/>
                <w:sz w:val="21"/>
                <w:szCs w:val="21"/>
                <w:highlight w:val="none"/>
                <w:lang w:val="en-US" w:eastAsia="zh-CN"/>
              </w:rPr>
              <w:t>椰肉</w:t>
            </w:r>
            <w:r>
              <w:rPr>
                <w:rFonts w:hint="eastAsia"/>
                <w:sz w:val="21"/>
                <w:szCs w:val="21"/>
                <w:highlight w:val="none"/>
              </w:rPr>
              <w:t>预处理</w:t>
            </w:r>
            <w:r>
              <w:rPr>
                <w:rFonts w:hint="eastAsia"/>
                <w:sz w:val="21"/>
                <w:szCs w:val="21"/>
                <w:highlight w:val="none"/>
                <w:lang w:eastAsia="zh-CN"/>
              </w:rPr>
              <w:t>→</w:t>
            </w:r>
            <w:r>
              <w:rPr>
                <w:rFonts w:hint="eastAsia"/>
                <w:sz w:val="21"/>
                <w:szCs w:val="21"/>
                <w:highlight w:val="none"/>
              </w:rPr>
              <w:t>破碎</w:t>
            </w:r>
            <w:r>
              <w:rPr>
                <w:rFonts w:hint="eastAsia"/>
                <w:sz w:val="21"/>
                <w:szCs w:val="21"/>
                <w:highlight w:val="none"/>
                <w:lang w:eastAsia="zh-CN"/>
              </w:rPr>
              <w:t>→</w:t>
            </w:r>
            <w:r>
              <w:rPr>
                <w:rFonts w:hint="eastAsia"/>
                <w:sz w:val="21"/>
                <w:szCs w:val="21"/>
                <w:highlight w:val="none"/>
              </w:rPr>
              <w:t>榨汁</w:t>
            </w:r>
            <w:r>
              <w:rPr>
                <w:rFonts w:hint="eastAsia"/>
                <w:sz w:val="21"/>
                <w:szCs w:val="21"/>
                <w:highlight w:val="none"/>
                <w:lang w:eastAsia="zh-CN"/>
              </w:rPr>
              <w:t>→</w:t>
            </w:r>
            <w:r>
              <w:rPr>
                <w:rFonts w:hint="eastAsia"/>
                <w:sz w:val="21"/>
                <w:szCs w:val="21"/>
                <w:highlight w:val="none"/>
              </w:rPr>
              <w:t>制浆</w:t>
            </w:r>
            <w:r>
              <w:rPr>
                <w:rFonts w:hint="eastAsia"/>
                <w:sz w:val="21"/>
                <w:szCs w:val="21"/>
                <w:highlight w:val="none"/>
                <w:lang w:eastAsia="zh-CN"/>
              </w:rPr>
              <w:t>→</w:t>
            </w:r>
            <w:r>
              <w:rPr>
                <w:rFonts w:hint="eastAsia"/>
                <w:sz w:val="21"/>
                <w:szCs w:val="21"/>
                <w:highlight w:val="none"/>
              </w:rPr>
              <w:t>过滤脱气</w:t>
            </w:r>
            <w:r>
              <w:rPr>
                <w:rFonts w:hint="eastAsia"/>
                <w:sz w:val="21"/>
                <w:szCs w:val="21"/>
                <w:highlight w:val="none"/>
                <w:lang w:eastAsia="zh-CN"/>
              </w:rPr>
              <w:t>→</w:t>
            </w:r>
            <w:r>
              <w:rPr>
                <w:rFonts w:hint="eastAsia"/>
                <w:sz w:val="21"/>
                <w:szCs w:val="21"/>
                <w:highlight w:val="none"/>
                <w:lang w:val="en-US" w:eastAsia="zh-CN"/>
              </w:rPr>
              <w:t>乳化</w:t>
            </w:r>
            <w:r>
              <w:rPr>
                <w:rFonts w:hint="eastAsia"/>
                <w:sz w:val="21"/>
                <w:szCs w:val="21"/>
                <w:highlight w:val="none"/>
                <w:lang w:eastAsia="zh-CN"/>
              </w:rPr>
              <w:t>→</w:t>
            </w:r>
            <w:r>
              <w:rPr>
                <w:rFonts w:hint="eastAsia"/>
                <w:sz w:val="21"/>
                <w:szCs w:val="21"/>
                <w:highlight w:val="none"/>
                <w:lang w:val="en-US" w:eastAsia="zh-CN"/>
              </w:rPr>
              <w:t>均质</w:t>
            </w:r>
            <w:r>
              <w:rPr>
                <w:rFonts w:hint="eastAsia"/>
                <w:sz w:val="21"/>
                <w:szCs w:val="21"/>
                <w:highlight w:val="none"/>
                <w:lang w:eastAsia="zh-CN"/>
              </w:rPr>
              <w:t>→</w:t>
            </w:r>
            <w:r>
              <w:rPr>
                <w:rFonts w:hint="eastAsia"/>
                <w:sz w:val="21"/>
                <w:szCs w:val="21"/>
                <w:highlight w:val="none"/>
              </w:rPr>
              <w:t>灌装</w:t>
            </w:r>
            <w:r>
              <w:rPr>
                <w:rFonts w:hint="eastAsia"/>
                <w:sz w:val="21"/>
                <w:szCs w:val="21"/>
                <w:highlight w:val="none"/>
                <w:lang w:eastAsia="zh-CN"/>
              </w:rPr>
              <w:t>→</w:t>
            </w:r>
            <w:r>
              <w:rPr>
                <w:rFonts w:hint="eastAsia"/>
                <w:sz w:val="21"/>
                <w:szCs w:val="21"/>
                <w:highlight w:val="none"/>
              </w:rPr>
              <w:t>杀菌→冷却→贴标→成品</w:t>
            </w:r>
          </w:p>
          <w:p>
            <w:pPr>
              <w:spacing w:line="280" w:lineRule="exact"/>
              <w:ind w:firstLine="420" w:firstLineChars="200"/>
              <w:rPr>
                <w:rFonts w:hint="eastAsia"/>
                <w:sz w:val="21"/>
                <w:szCs w:val="21"/>
                <w:highlight w:val="none"/>
                <w:lang w:val="en-US" w:eastAsia="zh-CN"/>
              </w:rPr>
            </w:pPr>
            <w:r>
              <w:rPr>
                <w:rFonts w:hint="eastAsia"/>
                <w:sz w:val="21"/>
                <w:szCs w:val="21"/>
                <w:highlight w:val="none"/>
                <w:lang w:val="en-US" w:eastAsia="zh-CN"/>
              </w:rPr>
              <w:t xml:space="preserve">关键工序：乳化    需确认工序：乳化 </w:t>
            </w:r>
          </w:p>
          <w:p>
            <w:pPr>
              <w:tabs>
                <w:tab w:val="left" w:pos="540"/>
              </w:tabs>
              <w:spacing w:line="300" w:lineRule="exact"/>
              <w:ind w:left="211" w:hanging="201" w:hangingChars="100"/>
              <w:rPr>
                <w:rFonts w:ascii="宋体" w:hAnsi="宋体"/>
                <w:b/>
                <w:sz w:val="21"/>
                <w:szCs w:val="21"/>
              </w:rPr>
            </w:pP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8.3</w:t>
            </w:r>
            <w:r>
              <w:rPr>
                <w:rFonts w:hint="eastAsia" w:ascii="宋体" w:hAnsi="宋体"/>
                <w:b/>
                <w:color w:val="000000" w:themeColor="text1"/>
                <w:sz w:val="20"/>
                <w:szCs w:val="20"/>
              </w:rPr>
              <w:t xml:space="preserve">  ，不适用理由：</w:t>
            </w:r>
            <w:r>
              <w:rPr>
                <w:rFonts w:hint="eastAsia" w:ascii="华文中宋" w:hAnsi="华文中宋" w:eastAsia="华文中宋" w:cs="华文中宋"/>
                <w:color w:val="000000"/>
                <w:sz w:val="21"/>
                <w:szCs w:val="21"/>
                <w:lang w:val="en-US" w:eastAsia="zh-CN"/>
              </w:rPr>
              <w:t>公司许可范围内的椰蓉、椰丝、椰子汁、椰浆、椰子油的生产按相关标准及顾客要求进行，生产流程成熟、较简单。公不适用8.3设计开发条款后不影响公司提供满足顾客和法律法规要求的生产的能力和责任，删减不适用条款理由合理。</w:t>
            </w:r>
            <w:r>
              <w:rPr>
                <w:rFonts w:hint="eastAsia" w:ascii="宋体" w:hAnsi="宋体"/>
                <w:b/>
                <w:color w:val="000000" w:themeColor="text1"/>
                <w:sz w:val="20"/>
                <w:szCs w:val="20"/>
              </w:rPr>
              <w:t xml:space="preserve"> </w:t>
            </w:r>
          </w:p>
          <w:p>
            <w:pPr>
              <w:tabs>
                <w:tab w:val="left" w:pos="540"/>
              </w:tabs>
              <w:spacing w:line="300" w:lineRule="exact"/>
              <w:ind w:left="211" w:hanging="211" w:hangingChars="1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pPr>
            <w:r>
              <w:t xml:space="preserve">7. </w:t>
            </w:r>
            <w:r>
              <w:rPr>
                <w:rFonts w:hint="eastAsia"/>
              </w:rPr>
              <w:t>□</w:t>
            </w:r>
            <w:r>
              <w:t>OHSMS</w:t>
            </w:r>
            <w:r>
              <w:rPr>
                <w:rFonts w:hint="eastAsia"/>
              </w:rPr>
              <w:t>职业健康安全危险源</w:t>
            </w:r>
          </w:p>
          <w:p>
            <w:pPr>
              <w:spacing w:line="240" w:lineRule="exact"/>
              <w:rPr>
                <w:rFonts w:hint="eastAsia"/>
              </w:rPr>
            </w:pPr>
            <w:r>
              <w:rPr>
                <w:rFonts w:hint="eastAsia"/>
              </w:rPr>
              <w:t>（职业健康安全危险源辨识是否充分、风险评价合理性，以及风险评价动态变更的及时性等）</w:t>
            </w:r>
          </w:p>
          <w:p>
            <w:pPr>
              <w:pStyle w:val="2"/>
              <w:rPr>
                <w:rFonts w:hint="eastAsia" w:eastAsia="宋体"/>
                <w:lang w:val="en-US" w:eastAsia="zh-CN"/>
              </w:rPr>
            </w:pPr>
            <w:r>
              <w:rPr>
                <w:rFonts w:hint="eastAsia" w:ascii="宋体" w:hAnsi="宋体"/>
                <w:b/>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3"/>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w:t>
            </w:r>
            <w:r>
              <w:rPr>
                <w:rFonts w:hint="eastAsia" w:ascii="宋体" w:hAnsi="宋体"/>
                <w:b/>
                <w:color w:val="000000" w:themeColor="text1"/>
                <w:szCs w:val="21"/>
                <w:lang w:val="en-US" w:eastAsia="zh-CN"/>
              </w:rPr>
              <w:t>80</w:t>
            </w:r>
            <w:r>
              <w:rPr>
                <w:rFonts w:hint="eastAsia" w:ascii="宋体" w:hAnsi="宋体"/>
                <w:b/>
                <w:color w:val="000000" w:themeColor="text1"/>
                <w:szCs w:val="21"/>
              </w:rPr>
              <w:t>项，</w:t>
            </w:r>
            <w:r>
              <w:rPr>
                <w:rFonts w:hint="eastAsia" w:ascii="宋体" w:hAnsi="宋体"/>
                <w:b/>
                <w:color w:val="000000" w:themeColor="text1"/>
                <w:szCs w:val="21"/>
              </w:rPr>
              <w:sym w:font="Wingdings" w:char="00A8"/>
            </w:r>
            <w:r>
              <w:rPr>
                <w:rFonts w:hint="eastAsia" w:ascii="宋体" w:hAnsi="宋体"/>
                <w:b/>
                <w:color w:val="000000" w:themeColor="text1"/>
                <w:szCs w:val="21"/>
              </w:rPr>
              <w:t>法律法规获取充分，</w:t>
            </w:r>
            <w:r>
              <w:rPr>
                <w:rFonts w:hint="eastAsia" w:ascii="宋体" w:hAnsi="宋体" w:eastAsia="宋体" w:cs="宋体"/>
                <w:b/>
                <w:color w:val="000000" w:themeColor="text1"/>
                <w:szCs w:val="21"/>
              </w:rPr>
              <w:t>█</w:t>
            </w:r>
            <w:r>
              <w:rPr>
                <w:rFonts w:hint="eastAsia" w:ascii="宋体" w:hAnsi="宋体"/>
                <w:b/>
                <w:color w:val="000000" w:themeColor="text1"/>
                <w:szCs w:val="21"/>
              </w:rPr>
              <w:t>法律法规获取有遗漏，缺少</w:t>
            </w:r>
            <w:r>
              <w:rPr>
                <w:rFonts w:hint="eastAsia" w:ascii="宋体" w:hAnsi="宋体"/>
                <w:b/>
                <w:color w:val="000000" w:themeColor="text1"/>
                <w:szCs w:val="21"/>
                <w:lang w:eastAsia="zh-CN"/>
              </w:rPr>
              <w:t>，已开具不符合</w:t>
            </w:r>
          </w:p>
          <w:p>
            <w:pPr>
              <w:tabs>
                <w:tab w:val="left" w:pos="540"/>
              </w:tabs>
              <w:spacing w:line="300" w:lineRule="exact"/>
              <w:ind w:left="1" w:leftChars="-43" w:hanging="104" w:hangingChars="43"/>
              <w:rPr>
                <w:rFonts w:ascii="宋体" w:hAnsi="宋体"/>
                <w:b/>
                <w:color w:val="000000" w:themeColor="text1"/>
                <w:szCs w:val="21"/>
                <w:u w:val="single"/>
              </w:rPr>
            </w:pPr>
          </w:p>
          <w:p>
            <w:pPr>
              <w:pStyle w:val="13"/>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w:t>
            </w:r>
            <w:r>
              <w:rPr>
                <w:rFonts w:hint="eastAsia" w:ascii="宋体" w:hAnsi="宋体"/>
                <w:b/>
                <w:color w:val="000000" w:themeColor="text1"/>
                <w:szCs w:val="21"/>
              </w:rPr>
              <w:sym w:font="Wingdings" w:char="00A8"/>
            </w:r>
            <w:r>
              <w:rPr>
                <w:rFonts w:hint="eastAsia" w:ascii="宋体" w:hAnsi="宋体"/>
                <w:b/>
                <w:color w:val="000000" w:themeColor="text1"/>
                <w:szCs w:val="21"/>
              </w:rPr>
              <w:t>环境因素</w:t>
            </w:r>
            <w:r>
              <w:rPr>
                <w:rFonts w:hint="eastAsia" w:ascii="宋体" w:hAnsi="宋体"/>
                <w:b/>
                <w:color w:val="000000" w:themeColor="text1"/>
                <w:szCs w:val="21"/>
              </w:rPr>
              <w:sym w:font="Wingdings" w:char="00A8"/>
            </w:r>
            <w:r>
              <w:rPr>
                <w:rFonts w:hint="eastAsia" w:ascii="宋体" w:hAnsi="宋体"/>
                <w:b/>
                <w:color w:val="000000" w:themeColor="text1"/>
                <w:szCs w:val="21"/>
              </w:rPr>
              <w:t>危险源，■确定 □未确定法律法规要求的具体条款，</w:t>
            </w:r>
          </w:p>
          <w:p>
            <w:pPr>
              <w:pStyle w:val="15"/>
              <w:numPr>
                <w:ilvl w:val="0"/>
                <w:numId w:val="3"/>
              </w:numPr>
              <w:tabs>
                <w:tab w:val="left" w:pos="540"/>
              </w:tabs>
              <w:spacing w:line="300" w:lineRule="exact"/>
              <w:ind w:firstLineChars="0"/>
              <w:rPr>
                <w:rFonts w:ascii="宋体" w:hAnsi="宋体"/>
                <w:szCs w:val="21"/>
              </w:rPr>
            </w:pPr>
            <w:r>
              <w:rPr>
                <w:rFonts w:hint="eastAsia" w:ascii="宋体" w:hAnsi="宋体"/>
                <w:b/>
                <w:color w:val="000000" w:themeColor="text1"/>
                <w:szCs w:val="21"/>
              </w:rPr>
              <w:t>法律法规的宣传方式：</w:t>
            </w:r>
            <w:r>
              <w:rPr>
                <w:rFonts w:hint="eastAsia" w:ascii="宋体" w:hAnsi="宋体"/>
                <w:szCs w:val="21"/>
              </w:rPr>
              <w:t>进行发放纸质文件、电子文件的形式</w:t>
            </w:r>
          </w:p>
          <w:p>
            <w:pPr>
              <w:pStyle w:val="15"/>
              <w:numPr>
                <w:ilvl w:val="0"/>
                <w:numId w:val="3"/>
              </w:numPr>
              <w:tabs>
                <w:tab w:val="left" w:pos="540"/>
              </w:tabs>
              <w:spacing w:line="300" w:lineRule="exact"/>
              <w:ind w:firstLineChars="0"/>
              <w:rPr>
                <w:rFonts w:ascii="宋体" w:hAnsi="宋体"/>
                <w:b/>
                <w:szCs w:val="21"/>
              </w:rPr>
            </w:pPr>
            <w:r>
              <w:rPr>
                <w:rFonts w:hint="eastAsia" w:ascii="宋体" w:hAnsi="宋体"/>
                <w:b/>
                <w:color w:val="000000" w:themeColor="text1"/>
                <w:szCs w:val="21"/>
              </w:rPr>
              <w:t>法律法规要求及时更新了</w:t>
            </w:r>
            <w:r>
              <w:rPr>
                <w:rFonts w:hint="eastAsia" w:ascii="宋体" w:hAnsi="宋体"/>
                <w:szCs w:val="21"/>
              </w:rPr>
              <w:t>每年一次</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240" w:lineRule="exact"/>
              <w:rPr>
                <w:rFonts w:ascii="宋体" w:hAnsi="宋体"/>
                <w:b/>
                <w:sz w:val="21"/>
                <w:szCs w:val="21"/>
              </w:rPr>
            </w:pPr>
            <w:r>
              <w:rPr>
                <w:rFonts w:hint="eastAsia"/>
                <w:bCs/>
                <w:szCs w:val="21"/>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rPr>
                <w:sz w:val="21"/>
                <w:szCs w:val="21"/>
              </w:rPr>
            </w:pPr>
            <w:r>
              <w:rPr>
                <w:rFonts w:hint="eastAsia"/>
                <w:sz w:val="21"/>
                <w:szCs w:val="21"/>
              </w:rPr>
              <w:t>公司的管理手册及相关体系文件系统的描述了公司整个</w:t>
            </w:r>
            <w:r>
              <w:rPr>
                <w:rFonts w:hint="eastAsia"/>
                <w:sz w:val="21"/>
                <w:szCs w:val="21"/>
                <w:lang w:eastAsia="zh-CN"/>
              </w:rPr>
              <w:t>质量管理体系</w:t>
            </w:r>
            <w:r>
              <w:rPr>
                <w:rFonts w:hint="eastAsia"/>
                <w:sz w:val="21"/>
                <w:szCs w:val="21"/>
              </w:rPr>
              <w:t>，内容包括：</w:t>
            </w:r>
            <w:r>
              <w:rPr>
                <w:rFonts w:hint="eastAsia"/>
                <w:sz w:val="21"/>
                <w:szCs w:val="21"/>
                <w:lang w:eastAsia="zh-CN"/>
              </w:rPr>
              <w:t>质量管理体系</w:t>
            </w:r>
            <w:r>
              <w:rPr>
                <w:rFonts w:hint="eastAsia"/>
                <w:sz w:val="21"/>
                <w:szCs w:val="21"/>
              </w:rPr>
              <w:t>覆盖的</w:t>
            </w:r>
            <w:r>
              <w:rPr>
                <w:rFonts w:hint="eastAsia"/>
                <w:sz w:val="21"/>
                <w:szCs w:val="21"/>
                <w:lang w:eastAsia="zh-CN"/>
              </w:rPr>
              <w:t>生产</w:t>
            </w:r>
            <w:r>
              <w:rPr>
                <w:rFonts w:hint="eastAsia"/>
                <w:sz w:val="21"/>
                <w:szCs w:val="21"/>
              </w:rPr>
              <w:t>、过程、部门和场所等。描述了</w:t>
            </w:r>
            <w:r>
              <w:rPr>
                <w:rFonts w:hint="eastAsia"/>
                <w:sz w:val="21"/>
                <w:szCs w:val="21"/>
                <w:lang w:eastAsia="zh-CN"/>
              </w:rPr>
              <w:t>质量管理体系</w:t>
            </w:r>
            <w:r>
              <w:rPr>
                <w:rFonts w:hint="eastAsia"/>
                <w:sz w:val="21"/>
                <w:szCs w:val="21"/>
              </w:rPr>
              <w:t>中各个过程的相互作用关系。公司对整个体系进行了策划。形成了文件化的管理手册、程序文件、三级管理文件以及所要求的记录。</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rPr>
                <w:sz w:val="21"/>
                <w:szCs w:val="21"/>
              </w:rPr>
            </w:pPr>
            <w:r>
              <w:rPr>
                <w:rFonts w:hint="eastAsia"/>
                <w:sz w:val="21"/>
                <w:szCs w:val="21"/>
              </w:rPr>
              <w:t>公司编制的程序文件符合标准要求的所有程序文件，第三层次文件对体系及其相互关系在手册中做了描述，记录表单满足公司目前的</w:t>
            </w:r>
            <w:r>
              <w:rPr>
                <w:rFonts w:hint="eastAsia"/>
                <w:sz w:val="21"/>
                <w:szCs w:val="21"/>
                <w:lang w:eastAsia="zh-CN"/>
              </w:rPr>
              <w:t>质量管理体系</w:t>
            </w:r>
            <w:r>
              <w:rPr>
                <w:rFonts w:hint="eastAsia"/>
                <w:sz w:val="21"/>
                <w:szCs w:val="21"/>
              </w:rPr>
              <w:t>运行的需要。</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rPr>
                <w:rFonts w:hint="eastAsia" w:eastAsia="宋体"/>
                <w:sz w:val="21"/>
                <w:szCs w:val="21"/>
                <w:lang w:eastAsia="zh-CN"/>
              </w:rPr>
            </w:pPr>
            <w:r>
              <w:rPr>
                <w:rFonts w:hint="eastAsia"/>
                <w:sz w:val="21"/>
                <w:szCs w:val="21"/>
              </w:rPr>
              <w:t>公司文件分类：一级文件：管理手册。</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rPr>
                <w:sz w:val="21"/>
                <w:szCs w:val="21"/>
              </w:rPr>
            </w:pPr>
            <w:r>
              <w:rPr>
                <w:rFonts w:hint="eastAsia"/>
                <w:sz w:val="21"/>
                <w:szCs w:val="21"/>
              </w:rPr>
              <w:t>二级文件：公司编制了程序文件，包括</w:t>
            </w:r>
            <w:r>
              <w:rPr>
                <w:rFonts w:hint="eastAsia"/>
                <w:sz w:val="21"/>
                <w:szCs w:val="21"/>
                <w:lang w:val="en-US" w:eastAsia="zh-CN"/>
              </w:rPr>
              <w:t>GB/T19001-2016</w:t>
            </w:r>
            <w:r>
              <w:rPr>
                <w:rFonts w:hint="eastAsia"/>
                <w:sz w:val="21"/>
                <w:szCs w:val="21"/>
                <w:lang w:eastAsia="zh-CN"/>
              </w:rPr>
              <w:t>质量管理体系</w:t>
            </w:r>
            <w:r>
              <w:rPr>
                <w:rFonts w:hint="eastAsia"/>
                <w:sz w:val="21"/>
                <w:szCs w:val="21"/>
              </w:rPr>
              <w:t>标准要求的程序。</w:t>
            </w:r>
          </w:p>
          <w:p>
            <w:pPr>
              <w:tabs>
                <w:tab w:val="left" w:pos="540"/>
              </w:tabs>
              <w:spacing w:line="240" w:lineRule="exact"/>
              <w:rPr>
                <w:rFonts w:ascii="宋体" w:hAnsi="宋体"/>
                <w:b/>
                <w:sz w:val="21"/>
                <w:szCs w:val="21"/>
              </w:rPr>
            </w:pPr>
            <w:r>
              <w:rPr>
                <w:rFonts w:hint="eastAsia"/>
                <w:sz w:val="21"/>
                <w:szCs w:val="21"/>
              </w:rPr>
              <w:t>三层次文件：制度和作业指导书，外来文件：包括</w:t>
            </w:r>
            <w:r>
              <w:rPr>
                <w:rFonts w:hint="eastAsia"/>
                <w:sz w:val="21"/>
                <w:szCs w:val="21"/>
                <w:lang w:eastAsia="zh-CN"/>
              </w:rPr>
              <w:t>生产</w:t>
            </w:r>
            <w:r>
              <w:rPr>
                <w:rFonts w:hint="eastAsia"/>
                <w:sz w:val="21"/>
                <w:szCs w:val="21"/>
              </w:rPr>
              <w:t>国家</w:t>
            </w:r>
            <w:r>
              <w:rPr>
                <w:rFonts w:hint="eastAsia"/>
                <w:sz w:val="21"/>
                <w:szCs w:val="21"/>
                <w:lang w:eastAsia="zh-CN"/>
              </w:rPr>
              <w:t>行业</w:t>
            </w:r>
            <w:r>
              <w:rPr>
                <w:rFonts w:hint="eastAsia"/>
                <w:sz w:val="21"/>
                <w:szCs w:val="21"/>
              </w:rPr>
              <w:t>标准</w:t>
            </w:r>
            <w:r>
              <w:rPr>
                <w:rFonts w:hint="eastAsia"/>
                <w:sz w:val="21"/>
                <w:szCs w:val="21"/>
                <w:lang w:eastAsia="zh-CN"/>
              </w:rPr>
              <w:t>、顾客标准等</w:t>
            </w:r>
            <w:r>
              <w:rPr>
                <w:rFonts w:hint="eastAsia"/>
                <w:sz w:val="21"/>
                <w:szCs w:val="21"/>
              </w:rPr>
              <w:t>，</w:t>
            </w:r>
            <w:r>
              <w:rPr>
                <w:rFonts w:hint="eastAsia"/>
                <w:sz w:val="21"/>
                <w:szCs w:val="21"/>
                <w:lang w:eastAsia="zh-CN"/>
              </w:rPr>
              <w:t>管理体系运行</w:t>
            </w:r>
            <w:r>
              <w:rPr>
                <w:rFonts w:hint="eastAsia"/>
                <w:sz w:val="21"/>
                <w:szCs w:val="21"/>
              </w:rPr>
              <w:t>记录，满足公司目前的</w:t>
            </w:r>
            <w:r>
              <w:rPr>
                <w:rFonts w:hint="eastAsia"/>
                <w:sz w:val="21"/>
                <w:szCs w:val="21"/>
                <w:lang w:eastAsia="zh-CN"/>
              </w:rPr>
              <w:t>质量管理体系</w:t>
            </w:r>
            <w:r>
              <w:rPr>
                <w:rFonts w:hint="eastAsia"/>
                <w:sz w:val="21"/>
                <w:szCs w:val="21"/>
              </w:rPr>
              <w:t>运行的需要。体系文件基本能保证有效性和效率的要求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00" w:lineRule="exact"/>
              <w:rPr>
                <w:rFonts w:ascii="宋体" w:hAnsi="宋体"/>
                <w:b/>
                <w:sz w:val="21"/>
                <w:szCs w:val="21"/>
              </w:rPr>
            </w:pPr>
            <w:r>
              <w:rPr>
                <w:rFonts w:hint="eastAsia" w:ascii="宋体" w:hAnsi="宋体" w:eastAsia="宋体" w:cs="宋体"/>
                <w:color w:val="000000"/>
                <w:kern w:val="0"/>
                <w:sz w:val="21"/>
                <w:szCs w:val="21"/>
                <w:lang w:val="en-US" w:eastAsia="zh-CN"/>
              </w:rPr>
              <w:t>查见《人力资源控制程序》，其内容包括：目的、范围、职责、程序内容、相关文件、相关内容等对人员的认知要求、能力、意识和培训等方面的控制进行了规定。办公室根据各部门的需要配备质量管理体系运行所需的人员，任命内审员2名，均经过相关培训。目前公司共有员工约20人，无特殊工种。未能提供关键生产过程操作人员陈虹妙、潘爱梅的健康证</w:t>
            </w:r>
            <w:r>
              <w:rPr>
                <w:rFonts w:hint="eastAsia" w:ascii="宋体" w:hAnsi="宋体" w:cs="宋体"/>
                <w:color w:val="000000"/>
                <w:kern w:val="0"/>
                <w:sz w:val="21"/>
                <w:szCs w:val="21"/>
                <w:lang w:val="en-US" w:eastAsia="zh-CN"/>
              </w:rPr>
              <w:t>，开不符合。</w:t>
            </w:r>
            <w:r>
              <w:rPr>
                <w:rFonts w:hint="eastAsia" w:ascii="宋体" w:hAnsi="宋体" w:eastAsia="宋体" w:cs="宋体"/>
                <w:color w:val="000000"/>
                <w:kern w:val="0"/>
                <w:sz w:val="21"/>
                <w:szCs w:val="21"/>
                <w:lang w:val="en-US" w:eastAsia="zh-CN"/>
              </w:rPr>
              <w:t>各部门人员配备基本充分，能满足质量管理体系需求。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240" w:lineRule="exact"/>
              <w:rPr>
                <w:rFonts w:ascii="宋体" w:hAnsi="宋体"/>
                <w:b/>
                <w:sz w:val="21"/>
                <w:szCs w:val="21"/>
              </w:rPr>
            </w:pPr>
          </w:p>
          <w:p>
            <w:pPr>
              <w:spacing w:line="300" w:lineRule="exac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显示配置的主要设备有</w:t>
            </w:r>
            <w:r>
              <w:rPr>
                <w:rFonts w:hint="eastAsia" w:ascii="宋体" w:hAnsi="宋体" w:cs="宋体"/>
                <w:sz w:val="21"/>
                <w:szCs w:val="21"/>
                <w:lang w:val="en-US" w:eastAsia="zh-CN"/>
              </w:rPr>
              <w:t>清洗机、刨丝床、烘干机、煮奶罐、均质机、乳化锅、冷却罐、灭菌锅、压榨机、灌装设备、锅炉</w:t>
            </w:r>
            <w:r>
              <w:rPr>
                <w:rFonts w:hint="eastAsia" w:ascii="宋体" w:hAnsi="宋体" w:eastAsia="宋体" w:cs="宋体"/>
                <w:color w:val="000000"/>
                <w:kern w:val="0"/>
                <w:sz w:val="21"/>
                <w:szCs w:val="21"/>
                <w:lang w:val="en-US" w:eastAsia="zh-CN"/>
              </w:rPr>
              <w:t>等。</w:t>
            </w:r>
          </w:p>
          <w:p>
            <w:pPr>
              <w:spacing w:line="300" w:lineRule="exac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有设备维护保养要求，明确了维护保养</w:t>
            </w:r>
            <w:r>
              <w:rPr>
                <w:rFonts w:hint="eastAsia" w:ascii="宋体" w:hAnsi="宋体" w:cs="宋体"/>
                <w:color w:val="000000"/>
                <w:kern w:val="0"/>
                <w:sz w:val="21"/>
                <w:szCs w:val="21"/>
                <w:lang w:val="en-US" w:eastAsia="zh-CN"/>
              </w:rPr>
              <w:t>生产</w:t>
            </w:r>
            <w:r>
              <w:rPr>
                <w:rFonts w:hint="eastAsia" w:ascii="宋体" w:hAnsi="宋体" w:eastAsia="宋体" w:cs="宋体"/>
                <w:color w:val="000000"/>
                <w:kern w:val="0"/>
                <w:sz w:val="21"/>
                <w:szCs w:val="21"/>
                <w:lang w:val="en-US" w:eastAsia="zh-CN"/>
              </w:rPr>
              <w:t>、周期等。</w:t>
            </w:r>
          </w:p>
          <w:p>
            <w:pPr>
              <w:spacing w:line="240" w:lineRule="exact"/>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特种设备锅炉1台，提供检验报告，基本符合要求。</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80" w:lineRule="exact"/>
              <w:ind w:firstLine="420" w:firstLineChars="200"/>
              <w:rPr>
                <w:rFonts w:hint="eastAsia" w:eastAsia="宋体"/>
                <w:sz w:val="21"/>
                <w:szCs w:val="21"/>
                <w:highlight w:val="none"/>
                <w:lang w:eastAsia="zh-CN"/>
              </w:rPr>
            </w:pPr>
            <w:r>
              <w:rPr>
                <w:rFonts w:hint="eastAsia"/>
                <w:sz w:val="21"/>
                <w:szCs w:val="21"/>
                <w:highlight w:val="none"/>
                <w:lang w:val="en-US" w:eastAsia="zh-CN"/>
              </w:rPr>
              <w:t>厂房5000平米，</w:t>
            </w:r>
            <w:r>
              <w:rPr>
                <w:rFonts w:hint="eastAsia"/>
                <w:sz w:val="21"/>
                <w:szCs w:val="21"/>
                <w:highlight w:val="none"/>
              </w:rPr>
              <w:t>设施主要是</w:t>
            </w:r>
            <w:r>
              <w:rPr>
                <w:rFonts w:hint="eastAsia"/>
                <w:sz w:val="21"/>
                <w:szCs w:val="21"/>
                <w:highlight w:val="none"/>
                <w:lang w:eastAsia="zh-CN"/>
              </w:rPr>
              <w:t>办公室</w:t>
            </w:r>
            <w:r>
              <w:rPr>
                <w:rFonts w:hint="eastAsia"/>
                <w:sz w:val="21"/>
                <w:szCs w:val="21"/>
                <w:highlight w:val="none"/>
              </w:rPr>
              <w:t>及办公资源和</w:t>
            </w:r>
            <w:r>
              <w:rPr>
                <w:rFonts w:hint="eastAsia"/>
                <w:sz w:val="21"/>
                <w:szCs w:val="21"/>
                <w:highlight w:val="none"/>
                <w:lang w:eastAsia="zh-CN"/>
              </w:rPr>
              <w:t>生产</w:t>
            </w:r>
            <w:r>
              <w:rPr>
                <w:rFonts w:hint="eastAsia"/>
                <w:sz w:val="21"/>
                <w:szCs w:val="21"/>
                <w:highlight w:val="none"/>
              </w:rPr>
              <w:t>设备，房屋、厂房</w:t>
            </w:r>
            <w:r>
              <w:rPr>
                <w:rFonts w:hint="eastAsia"/>
                <w:sz w:val="21"/>
                <w:szCs w:val="21"/>
                <w:highlight w:val="none"/>
                <w:lang w:val="en-US" w:eastAsia="zh-CN"/>
              </w:rPr>
              <w:t>较</w:t>
            </w:r>
            <w:r>
              <w:rPr>
                <w:rFonts w:hint="eastAsia"/>
                <w:sz w:val="21"/>
                <w:szCs w:val="21"/>
                <w:highlight w:val="none"/>
              </w:rPr>
              <w:t>规整，办公区有电脑、电话、打印传真及</w:t>
            </w:r>
            <w:r>
              <w:rPr>
                <w:rFonts w:hint="eastAsia"/>
                <w:sz w:val="21"/>
                <w:szCs w:val="21"/>
                <w:highlight w:val="none"/>
                <w:lang w:val="en-US" w:eastAsia="zh-CN"/>
              </w:rPr>
              <w:t>杀菌锅、锅炉</w:t>
            </w:r>
            <w:r>
              <w:rPr>
                <w:rFonts w:hint="eastAsia"/>
                <w:sz w:val="21"/>
                <w:szCs w:val="21"/>
                <w:highlight w:val="none"/>
              </w:rPr>
              <w:t>等办公</w:t>
            </w:r>
            <w:r>
              <w:rPr>
                <w:rFonts w:hint="eastAsia"/>
                <w:sz w:val="21"/>
                <w:szCs w:val="21"/>
                <w:highlight w:val="none"/>
                <w:lang w:val="en-US" w:eastAsia="zh-CN"/>
              </w:rPr>
              <w:t>及</w:t>
            </w:r>
            <w:r>
              <w:rPr>
                <w:rFonts w:hint="eastAsia"/>
                <w:sz w:val="21"/>
                <w:szCs w:val="21"/>
                <w:highlight w:val="none"/>
                <w:lang w:eastAsia="zh-CN"/>
              </w:rPr>
              <w:t>生产</w:t>
            </w:r>
            <w:r>
              <w:rPr>
                <w:rFonts w:hint="eastAsia"/>
                <w:sz w:val="21"/>
                <w:szCs w:val="21"/>
                <w:highlight w:val="none"/>
              </w:rPr>
              <w:t>设备，办公区较干净卫生。产品</w:t>
            </w:r>
            <w:r>
              <w:rPr>
                <w:rFonts w:hint="eastAsia"/>
                <w:sz w:val="21"/>
                <w:szCs w:val="21"/>
                <w:highlight w:val="none"/>
                <w:lang w:val="en-US" w:eastAsia="zh-CN"/>
              </w:rPr>
              <w:t>生产环境</w:t>
            </w:r>
            <w:r>
              <w:rPr>
                <w:rFonts w:hint="eastAsia"/>
                <w:sz w:val="21"/>
                <w:szCs w:val="21"/>
                <w:highlight w:val="none"/>
              </w:rPr>
              <w:t>要求</w:t>
            </w:r>
            <w:r>
              <w:rPr>
                <w:rFonts w:hint="eastAsia"/>
                <w:sz w:val="21"/>
                <w:szCs w:val="21"/>
                <w:highlight w:val="none"/>
                <w:lang w:val="en-US" w:eastAsia="zh-CN"/>
              </w:rPr>
              <w:t>卫生、干净</w:t>
            </w:r>
            <w:r>
              <w:rPr>
                <w:rFonts w:hint="eastAsia"/>
                <w:sz w:val="21"/>
                <w:szCs w:val="21"/>
                <w:highlight w:val="none"/>
              </w:rPr>
              <w:t>。</w:t>
            </w:r>
          </w:p>
          <w:p>
            <w:pPr>
              <w:spacing w:line="240" w:lineRule="exact"/>
              <w:rPr>
                <w:rFonts w:ascii="宋体" w:hAnsi="宋体"/>
                <w:b/>
                <w:sz w:val="21"/>
                <w:szCs w:val="21"/>
              </w:rPr>
            </w:pPr>
            <w:r>
              <w:rPr>
                <w:rFonts w:hint="eastAsia"/>
                <w:sz w:val="21"/>
                <w:szCs w:val="21"/>
                <w:highlight w:val="none"/>
              </w:rPr>
              <w:t>公司的工作环境基本适宜目前公司管理体系运行需要。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rPr>
            </w:pPr>
            <w:r>
              <w:rPr>
                <w:rFonts w:hint="eastAsia"/>
              </w:rPr>
              <w:t>监视和测量资源</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rPr>
                <w:rFonts w:hint="default"/>
                <w:sz w:val="21"/>
                <w:szCs w:val="21"/>
                <w:lang w:val="en-US"/>
              </w:rPr>
            </w:pPr>
            <w:r>
              <w:rPr>
                <w:rFonts w:hint="eastAsia"/>
                <w:sz w:val="21"/>
                <w:szCs w:val="21"/>
              </w:rPr>
              <w:t>公司提供《监视和测量</w:t>
            </w:r>
            <w:r>
              <w:rPr>
                <w:rFonts w:hint="eastAsia"/>
                <w:sz w:val="21"/>
                <w:szCs w:val="21"/>
                <w:lang w:eastAsia="zh-CN"/>
              </w:rPr>
              <w:t>设备</w:t>
            </w:r>
            <w:r>
              <w:rPr>
                <w:rFonts w:hint="eastAsia"/>
                <w:sz w:val="21"/>
                <w:szCs w:val="21"/>
              </w:rPr>
              <w:t>台帐》，主要</w:t>
            </w:r>
            <w:r>
              <w:rPr>
                <w:rFonts w:hint="eastAsia"/>
                <w:sz w:val="21"/>
                <w:szCs w:val="21"/>
                <w:lang w:eastAsia="zh-CN"/>
              </w:rPr>
              <w:t>有</w:t>
            </w:r>
            <w:r>
              <w:rPr>
                <w:rFonts w:hint="eastAsia"/>
                <w:sz w:val="21"/>
                <w:szCs w:val="21"/>
                <w:highlight w:val="none"/>
                <w:lang w:val="en-US" w:eastAsia="zh-CN"/>
              </w:rPr>
              <w:t>手持式不锈钢蒸汽消毒器、鼓风干燥机、数控超净工作台、分析天平、安全阀</w:t>
            </w:r>
            <w:r>
              <w:rPr>
                <w:rFonts w:hint="eastAsia"/>
                <w:sz w:val="21"/>
                <w:szCs w:val="21"/>
              </w:rPr>
              <w:t>，</w:t>
            </w:r>
            <w:r>
              <w:rPr>
                <w:rFonts w:hint="eastAsia"/>
                <w:sz w:val="21"/>
                <w:szCs w:val="21"/>
                <w:lang w:val="en-US" w:eastAsia="zh-CN"/>
              </w:rPr>
              <w:t>提供有效准证据，见附件</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r>
              <w:rPr>
                <w:rFonts w:hint="eastAsia"/>
              </w:rPr>
              <w:t>公司确定运行过程所需的知识，内部来源包括公司运作准则（管理制度、工作记录等）等。外部来源包括外来资料如认证标准、法律法规、市场信息等。</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rPr>
            </w:pPr>
            <w:r>
              <w:rPr>
                <w:rFonts w:hint="eastAsia"/>
              </w:rPr>
              <w:t>环保设施：</w:t>
            </w:r>
          </w:p>
          <w:p>
            <w:pPr>
              <w:pStyle w:val="2"/>
              <w:rPr>
                <w:rFonts w:hint="eastAsia" w:eastAsia="宋体"/>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rPr>
            </w:pPr>
            <w:r>
              <w:rPr>
                <w:rFonts w:hint="eastAsia"/>
              </w:rPr>
              <w:t>职业健康安全设施：</w:t>
            </w:r>
          </w:p>
          <w:p>
            <w:pPr>
              <w:pStyle w:val="2"/>
              <w:rPr>
                <w:rFonts w:hint="eastAsia" w:eastAsia="宋体"/>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rPr>
                <w:rFonts w:hint="eastAsia" w:ascii="宋体" w:hAnsi="宋体"/>
                <w:b/>
                <w:sz w:val="21"/>
                <w:szCs w:val="21"/>
              </w:rPr>
            </w:pPr>
          </w:p>
          <w:p>
            <w:pPr>
              <w:spacing w:line="300" w:lineRule="exact"/>
              <w:ind w:left="1"/>
              <w:rPr>
                <w:b/>
                <w:color w:val="000000" w:themeColor="text1"/>
                <w:sz w:val="20"/>
                <w:szCs w:val="20"/>
              </w:rPr>
            </w:pPr>
            <w:r>
              <w:rPr>
                <w:rFonts w:hint="eastAsia"/>
                <w:bCs/>
                <w:szCs w:val="21"/>
              </w:rPr>
              <w:t>制定的方针符合组织宗旨，对方针进行宣传和传达学习，可以确保方针为员工理解。在管理评审中对方针进行了评价，目前基本适宜。</w:t>
            </w:r>
          </w:p>
          <w:p>
            <w:pPr>
              <w:spacing w:line="300" w:lineRule="exact"/>
              <w:ind w:left="1"/>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bCs/>
                <w:szCs w:val="21"/>
              </w:rPr>
              <w:t>会议、公告栏、发放文件等</w:t>
            </w:r>
          </w:p>
          <w:p>
            <w:pPr>
              <w:spacing w:line="240" w:lineRule="exact"/>
              <w:rPr>
                <w:rFonts w:ascii="楷体_GB2312" w:eastAsia="楷体_GB2312"/>
                <w:b/>
                <w:szCs w:val="21"/>
              </w:rPr>
            </w:pPr>
            <w:r>
              <w:rPr>
                <w:rFonts w:hint="eastAsia" w:ascii="楷体_GB2312" w:eastAsia="楷体_GB2312"/>
                <w:b/>
                <w:szCs w:val="21"/>
              </w:rPr>
              <w:t xml:space="preserve">                内部沟通的效果：</w:t>
            </w:r>
            <w:r>
              <w:rPr>
                <w:rFonts w:hint="eastAsia"/>
                <w:bCs/>
                <w:szCs w:val="21"/>
              </w:rPr>
              <w:t>能够得到有效沟通</w:t>
            </w:r>
          </w:p>
          <w:p>
            <w:pPr>
              <w:spacing w:line="240" w:lineRule="exact"/>
              <w:rPr>
                <w:rFonts w:ascii="楷体_GB2312" w:eastAsia="楷体_GB2312"/>
                <w:b/>
                <w:szCs w:val="21"/>
              </w:rPr>
            </w:pPr>
          </w:p>
          <w:p>
            <w:pPr>
              <w:spacing w:line="240" w:lineRule="exact"/>
              <w:rPr>
                <w:bCs/>
                <w:szCs w:val="21"/>
              </w:rPr>
            </w:pPr>
            <w:r>
              <w:rPr>
                <w:rFonts w:hint="eastAsia" w:ascii="楷体_GB2312" w:eastAsia="楷体_GB2312"/>
                <w:b/>
                <w:szCs w:val="21"/>
              </w:rPr>
              <w:t>组织对外联络，关注顾客的感受情况（QMS）：</w:t>
            </w:r>
            <w:r>
              <w:rPr>
                <w:rFonts w:hint="eastAsia"/>
                <w:bCs/>
                <w:szCs w:val="21"/>
              </w:rPr>
              <w:t>顾客满意度调查表的发放、电话回访、到顾客现场进行询问、相关方告知书等形式</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外部信息的接收、成文并答复的情况（</w:t>
            </w:r>
            <w:r>
              <w:rPr>
                <w:rFonts w:ascii="宋体" w:hAnsi="宋体"/>
                <w:b/>
                <w:sz w:val="21"/>
                <w:szCs w:val="21"/>
              </w:rPr>
              <w:t>E</w:t>
            </w:r>
            <w:r>
              <w:rPr>
                <w:rFonts w:hint="eastAsia" w:ascii="宋体" w:hAnsi="宋体"/>
                <w:b/>
                <w:sz w:val="21"/>
                <w:szCs w:val="21"/>
              </w:rPr>
              <w:t>、</w:t>
            </w:r>
            <w:r>
              <w:rPr>
                <w:rFonts w:ascii="宋体" w:hAnsi="宋体"/>
                <w:b/>
                <w:sz w:val="21"/>
                <w:szCs w:val="21"/>
              </w:rPr>
              <w:t>S</w:t>
            </w:r>
            <w:r>
              <w:rPr>
                <w:rFonts w:hint="eastAsia" w:ascii="宋体" w:hAnsi="宋体"/>
                <w:b/>
                <w:sz w:val="21"/>
                <w:szCs w:val="21"/>
              </w:rPr>
              <w:t>填写）：</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重要环境因素信息对外交流情况（</w:t>
            </w:r>
            <w:r>
              <w:rPr>
                <w:rFonts w:ascii="宋体" w:hAnsi="宋体"/>
                <w:b/>
                <w:sz w:val="21"/>
                <w:szCs w:val="21"/>
              </w:rPr>
              <w:t>EMS</w:t>
            </w:r>
            <w:r>
              <w:rPr>
                <w:rFonts w:hint="eastAsia" w:ascii="宋体" w:hAnsi="宋体"/>
                <w:b/>
                <w:sz w:val="21"/>
                <w:szCs w:val="21"/>
              </w:rPr>
              <w:t>填写）：</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OHSMS</w:t>
            </w:r>
            <w:r>
              <w:rPr>
                <w:rFonts w:hint="eastAsia" w:ascii="宋体" w:hAnsi="宋体"/>
                <w:b/>
                <w:sz w:val="21"/>
                <w:szCs w:val="21"/>
              </w:rPr>
              <w:t>事务代表协商和交流的情况（</w:t>
            </w:r>
            <w:r>
              <w:rPr>
                <w:rFonts w:ascii="宋体" w:hAnsi="宋体"/>
                <w:b/>
                <w:sz w:val="21"/>
                <w:szCs w:val="21"/>
              </w:rPr>
              <w:t>OHSMS</w:t>
            </w:r>
            <w:r>
              <w:rPr>
                <w:rFonts w:hint="eastAsia" w:ascii="宋体" w:hAnsi="宋体"/>
                <w:b/>
                <w:sz w:val="21"/>
                <w:szCs w:val="21"/>
              </w:rPr>
              <w:t>填写）：</w:t>
            </w: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与相关方协商的情况（</w:t>
            </w:r>
            <w:r>
              <w:rPr>
                <w:rFonts w:ascii="宋体" w:hAnsi="宋体"/>
                <w:b/>
                <w:sz w:val="21"/>
                <w:szCs w:val="21"/>
              </w:rPr>
              <w:t>OHSMS</w:t>
            </w:r>
            <w:r>
              <w:rPr>
                <w:rFonts w:hint="eastAsia" w:ascii="宋体" w:hAnsi="宋体"/>
                <w:b/>
                <w:sz w:val="21"/>
                <w:szCs w:val="21"/>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rPr>
                <w:rFonts w:ascii="宋体" w:hAnsi="宋体"/>
                <w:b/>
                <w:sz w:val="21"/>
                <w:szCs w:val="21"/>
              </w:rPr>
            </w:pPr>
            <w:r>
              <w:rPr>
                <w:rFonts w:hint="eastAsia"/>
              </w:rPr>
              <w:t>提供《特殊过程确认记录表》，确认内容包括：设备工具的认可、人员资格的鉴定、记录要求等。评审结论：根据公司实际情况，</w:t>
            </w:r>
            <w:r>
              <w:rPr>
                <w:rFonts w:hint="eastAsia"/>
                <w:sz w:val="21"/>
                <w:szCs w:val="21"/>
                <w:highlight w:val="none"/>
                <w:lang w:val="en-US" w:eastAsia="zh-CN"/>
              </w:rPr>
              <w:t>关键工序：乳化 也是需要确认的工序，</w:t>
            </w:r>
            <w:r>
              <w:rPr>
                <w:rFonts w:hint="eastAsia"/>
              </w:rPr>
              <w:t>按照公司质量控制管理制度进行，过程所用基础设施均处在完好状态，从业人员经过培训，胜任本职工作，可以提供满足顾客要求、法律法规要求的服务。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rPr>
                <w:rFonts w:ascii="宋体" w:hAnsi="宋体"/>
                <w:b/>
                <w:sz w:val="21"/>
                <w:szCs w:val="21"/>
              </w:rPr>
            </w:pPr>
          </w:p>
          <w:p>
            <w:pPr>
              <w:spacing w:line="240" w:lineRule="exact"/>
              <w:rPr>
                <w:rFonts w:ascii="宋体" w:hAnsi="宋体"/>
                <w:b/>
                <w:szCs w:val="21"/>
              </w:rPr>
            </w:pPr>
            <w:r>
              <w:rPr>
                <w:rFonts w:hint="eastAsia" w:ascii="宋体" w:hAnsi="宋体" w:cs="宋体"/>
                <w:szCs w:val="21"/>
              </w:rPr>
              <w:t>制定并实施了产品检验控制规定，规定了公司各管理层次和品质检测部门在各阶段对产品服务质量实施检查与验收的管理要求。内容基本具备全面性、系统性及可操作性。质量检查与验收均在交付顾客前予以实现，范围包括：过程、最终产品。以此保证持续向顾客稳定提供稳定合格的产品</w:t>
            </w:r>
          </w:p>
          <w:p>
            <w:pPr>
              <w:spacing w:line="240" w:lineRule="exact"/>
              <w:rPr>
                <w:rFonts w:hint="default" w:ascii="宋体" w:hAnsi="宋体" w:eastAsia="宋体"/>
                <w:b/>
                <w:sz w:val="21"/>
                <w:szCs w:val="21"/>
                <w:lang w:val="en-US" w:eastAsia="zh-CN"/>
              </w:rPr>
            </w:pPr>
            <w:r>
              <w:rPr>
                <w:rFonts w:hint="eastAsia" w:ascii="宋体" w:hAnsi="宋体"/>
                <w:b/>
                <w:sz w:val="21"/>
                <w:szCs w:val="21"/>
                <w:lang w:val="en-US" w:eastAsia="zh-CN"/>
              </w:rPr>
              <w:t>提供有第三方检验报告</w:t>
            </w: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11" w:firstLineChars="100"/>
              <w:rPr>
                <w:rFonts w:ascii="宋体" w:hAnsi="宋体"/>
                <w:b/>
                <w:sz w:val="21"/>
                <w:szCs w:val="21"/>
              </w:rPr>
            </w:pPr>
          </w:p>
          <w:p>
            <w:pPr>
              <w:spacing w:line="240" w:lineRule="exact"/>
              <w:ind w:firstLine="211" w:firstLineChars="100"/>
              <w:rPr>
                <w:rFonts w:ascii="宋体" w:hAnsi="宋体"/>
                <w:b/>
                <w:sz w:val="21"/>
                <w:szCs w:val="21"/>
              </w:rPr>
            </w:pPr>
          </w:p>
          <w:p>
            <w:pPr>
              <w:spacing w:line="240" w:lineRule="exact"/>
              <w:rPr>
                <w:rFonts w:hint="default" w:ascii="宋体" w:hAnsi="宋体" w:eastAsia="宋体"/>
                <w:b/>
                <w:sz w:val="21"/>
                <w:szCs w:val="21"/>
                <w:lang w:val="en-US" w:eastAsia="zh-CN"/>
              </w:rPr>
            </w:pPr>
            <w:r>
              <w:rPr>
                <w:rFonts w:hint="eastAsia" w:ascii="宋体" w:hAnsi="宋体"/>
                <w:b/>
                <w:sz w:val="21"/>
                <w:szCs w:val="21"/>
                <w:lang w:val="en-US" w:eastAsia="zh-CN"/>
              </w:rPr>
              <w:t>提供有抽样检验报告，见附件</w:t>
            </w:r>
          </w:p>
          <w:p>
            <w:pPr>
              <w:spacing w:line="240" w:lineRule="exact"/>
              <w:rPr>
                <w:rFonts w:ascii="宋体" w:hAnsi="宋体"/>
                <w:b/>
                <w:sz w:val="21"/>
                <w:szCs w:val="21"/>
              </w:rPr>
            </w:pP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p>
            <w:pPr>
              <w:spacing w:line="300" w:lineRule="exact"/>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pPr>
          </w:p>
          <w:p>
            <w:pPr>
              <w:spacing w:line="240" w:lineRule="exact"/>
              <w:rPr>
                <w:rFonts w:ascii="宋体" w:hAnsi="宋体"/>
                <w:b/>
                <w:sz w:val="21"/>
                <w:szCs w:val="21"/>
              </w:rPr>
            </w:pPr>
            <w:r>
              <w:rPr>
                <w:rFonts w:hint="eastAsia" w:ascii="宋体" w:hAnsi="宋体" w:cs="宋体"/>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8. OHSMS</w:t>
            </w:r>
            <w:r>
              <w:rPr>
                <w:rFonts w:hint="eastAsia" w:ascii="宋体" w:hAnsi="宋体"/>
                <w:b/>
                <w:sz w:val="21"/>
                <w:szCs w:val="21"/>
              </w:rPr>
              <w:t>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ind w:left="240" w:leftChars="100" w:firstLine="100" w:firstLineChars="50"/>
              <w:jc w:val="left"/>
              <w:rPr>
                <w:rFonts w:ascii="宋体" w:hAnsi="宋体"/>
                <w:b/>
                <w:sz w:val="21"/>
                <w:szCs w:val="21"/>
              </w:rPr>
            </w:pPr>
            <w:r>
              <w:rPr>
                <w:rFonts w:hint="eastAsia"/>
                <w:b w:val="0"/>
                <w:bCs/>
                <w:color w:val="000000" w:themeColor="text1"/>
                <w:sz w:val="20"/>
                <w:szCs w:val="20"/>
                <w:lang w:val="en-US" w:eastAsia="zh-CN"/>
              </w:rPr>
              <w:t>提供有特种设备锅炉的检验报告，基本符合要求。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120" w:firstLineChars="50"/>
              <w:rPr>
                <w:rFonts w:ascii="宋体" w:hAnsi="宋体"/>
                <w:b/>
                <w:sz w:val="21"/>
                <w:szCs w:val="21"/>
              </w:rPr>
            </w:pPr>
            <w:r>
              <w:rPr>
                <w:rFonts w:hint="eastAsia" w:ascii="宋体" w:hAnsi="宋体" w:cs="宋体"/>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2020年</w:t>
            </w:r>
            <w:r>
              <w:rPr>
                <w:rFonts w:hint="eastAsia" w:ascii="宋体" w:hAnsi="宋体" w:cs="宋体"/>
                <w:szCs w:val="21"/>
                <w:lang w:val="en-US" w:eastAsia="zh-CN"/>
              </w:rPr>
              <w:t>1</w:t>
            </w:r>
            <w:r>
              <w:rPr>
                <w:rFonts w:hint="eastAsia" w:ascii="宋体" w:hAnsi="宋体" w:cs="宋体"/>
                <w:szCs w:val="21"/>
              </w:rPr>
              <w:t>月-2020年</w:t>
            </w:r>
            <w:r>
              <w:rPr>
                <w:rFonts w:hint="eastAsia" w:ascii="宋体" w:hAnsi="宋体" w:cs="宋体"/>
                <w:szCs w:val="21"/>
                <w:lang w:val="en-US" w:eastAsia="zh-CN"/>
              </w:rPr>
              <w:t>12</w:t>
            </w:r>
            <w:r>
              <w:rPr>
                <w:rFonts w:hint="eastAsia" w:ascii="宋体" w:hAnsi="宋体" w:cs="宋体"/>
                <w:szCs w:val="21"/>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4"/>
              </w:numPr>
              <w:spacing w:line="240" w:lineRule="exact"/>
              <w:ind w:left="105" w:hanging="120" w:hangingChars="50"/>
              <w:rPr>
                <w:rFonts w:hint="eastAsia"/>
              </w:rPr>
            </w:pPr>
            <w:r>
              <w:rPr>
                <w:rFonts w:hint="eastAsia"/>
              </w:rPr>
              <w:t>顾客满意</w:t>
            </w:r>
          </w:p>
          <w:p>
            <w:pPr>
              <w:spacing w:line="240" w:lineRule="exact"/>
              <w:ind w:left="105" w:hanging="120" w:hangingChars="50"/>
            </w:pPr>
            <w:r>
              <w:rPr>
                <w:rFonts w:hint="eastAsia"/>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满意度评价98分，总体实现了顾客满意度的质量目标要求。</w:t>
            </w:r>
          </w:p>
          <w:p>
            <w:pPr>
              <w:pStyle w:val="2"/>
              <w:numPr>
                <w:ilvl w:val="0"/>
                <w:numId w:val="0"/>
              </w:num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240" w:lineRule="exact"/>
              <w:rPr>
                <w:rFonts w:ascii="宋体" w:hAnsi="宋体"/>
                <w:b/>
                <w:sz w:val="21"/>
                <w:szCs w:val="21"/>
              </w:rPr>
            </w:pPr>
          </w:p>
          <w:p>
            <w:pPr>
              <w:spacing w:line="240" w:lineRule="exact"/>
              <w:rPr>
                <w:b/>
                <w:color w:val="000000" w:themeColor="text1"/>
                <w:spacing w:val="-8"/>
                <w:sz w:val="20"/>
                <w:szCs w:val="20"/>
              </w:rPr>
            </w:pPr>
          </w:p>
          <w:p>
            <w:pPr>
              <w:spacing w:line="240" w:lineRule="exact"/>
              <w:rPr>
                <w:rFonts w:ascii="宋体" w:hAnsi="宋体"/>
                <w:b/>
                <w:sz w:val="21"/>
                <w:szCs w:val="21"/>
              </w:rPr>
            </w:pPr>
            <w:r>
              <w:rPr>
                <w:rFonts w:hint="eastAsia" w:ascii="宋体" w:hAnsi="宋体"/>
                <w:szCs w:val="21"/>
              </w:rPr>
              <w:t>建立有《内部审核控制程序》，规定了内审频次一年一次，</w:t>
            </w:r>
            <w:r>
              <w:rPr>
                <w:rFonts w:hint="eastAsia" w:ascii="宋体" w:hAnsi="宋体"/>
                <w:szCs w:val="21"/>
                <w:lang w:val="en-US" w:eastAsia="zh-CN"/>
              </w:rPr>
              <w:t>公司</w:t>
            </w:r>
            <w:r>
              <w:rPr>
                <w:rFonts w:hint="eastAsia" w:ascii="宋体" w:hAnsi="宋体"/>
                <w:szCs w:val="21"/>
              </w:rPr>
              <w:t>拟定了审核实施表，明确了内审范围，内审人员经培训合格上岗，能力满足要求，未出现审核本部门情况，内审不符合项1项，已及时采取纠正措施后，经内审员验证关闭。内审的有效性需要改善</w:t>
            </w:r>
            <w:r>
              <w:rPr>
                <w:rFonts w:hint="eastAsia"/>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rPr>
                <w:rFonts w:ascii="宋体" w:hAnsi="宋体"/>
                <w:b/>
                <w:sz w:val="21"/>
                <w:szCs w:val="21"/>
              </w:rPr>
            </w:pPr>
            <w:r>
              <w:rPr>
                <w:rFonts w:hint="eastAsia" w:ascii="宋体" w:hAnsi="宋体" w:cs="宋体"/>
                <w:szCs w:val="21"/>
              </w:rPr>
              <w:t>管理评审频次为一年一次、本次管理评审由总经理主持完成、提供主要输入材料有各部门总结，输入信息基本充分和满足要求。输出见“管理评审报告”,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5.  EMS</w:t>
            </w:r>
            <w:r>
              <w:rPr>
                <w:rFonts w:hint="eastAsia" w:ascii="宋体" w:hAnsi="宋体"/>
                <w:b/>
                <w:sz w:val="21"/>
                <w:szCs w:val="21"/>
              </w:rPr>
              <w:t>是否按规定对主要污染物（污水、废气、噪声、废渣等）及排放实施了例行的监视或测量，结果是否满足相关要求？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300" w:lineRule="exact"/>
              <w:rPr>
                <w:rFonts w:ascii="宋体" w:hAnsi="宋体"/>
                <w:b/>
                <w:sz w:val="21"/>
                <w:szCs w:val="21"/>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rPr>
                <w:rFonts w:ascii="宋体" w:hAnsi="宋体"/>
                <w:b/>
                <w:sz w:val="21"/>
                <w:szCs w:val="21"/>
              </w:rPr>
            </w:pPr>
            <w:r>
              <w:rPr>
                <w:rFonts w:hint="eastAsia"/>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default" w:ascii="宋体" w:hAnsi="宋体" w:eastAsia="宋体"/>
                <w:b/>
                <w:sz w:val="21"/>
                <w:szCs w:val="21"/>
                <w:lang w:val="en-US" w:eastAsia="zh-CN"/>
              </w:rPr>
            </w:pPr>
            <w:r>
              <w:rPr>
                <w:rFonts w:ascii="宋体" w:hAnsi="宋体"/>
                <w:b/>
                <w:sz w:val="21"/>
                <w:szCs w:val="21"/>
              </w:rPr>
              <w:t xml:space="preserve">3. </w:t>
            </w:r>
            <w:r>
              <w:rPr>
                <w:rFonts w:hint="eastAsia" w:ascii="宋体" w:hAnsi="宋体"/>
                <w:b/>
                <w:sz w:val="21"/>
                <w:szCs w:val="21"/>
              </w:rPr>
              <w:t>创新情况</w:t>
            </w:r>
            <w:r>
              <w:rPr>
                <w:rFonts w:hint="eastAsia" w:ascii="宋体" w:hAnsi="宋体"/>
                <w:b/>
                <w:sz w:val="21"/>
                <w:szCs w:val="21"/>
                <w:lang w:eastAsia="zh-CN"/>
              </w:rPr>
              <w:t>：</w:t>
            </w:r>
            <w:r>
              <w:rPr>
                <w:rFonts w:hint="eastAsia" w:ascii="宋体" w:hAnsi="宋体"/>
                <w:b/>
                <w:sz w:val="21"/>
                <w:szCs w:val="21"/>
                <w:lang w:val="en-US" w:eastAsia="zh-CN"/>
              </w:rPr>
              <w:t>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4"/>
              </w:numPr>
              <w:spacing w:line="240" w:lineRule="exact"/>
              <w:ind w:left="120" w:leftChars="0" w:hanging="120" w:hangingChars="50"/>
              <w:rPr>
                <w:rFonts w:hint="eastAsia"/>
                <w:lang w:eastAsia="zh-CN"/>
              </w:rPr>
            </w:pPr>
            <w:r>
              <w:rPr>
                <w:rFonts w:hint="eastAsia"/>
              </w:rPr>
              <w:t>上次不符合的整改情况</w:t>
            </w:r>
            <w:r>
              <w:rPr>
                <w:rFonts w:hint="eastAsia"/>
                <w:lang w:eastAsia="zh-CN"/>
              </w:rPr>
              <w:t>：</w:t>
            </w:r>
          </w:p>
          <w:p>
            <w:pPr>
              <w:pStyle w:val="2"/>
              <w:numPr>
                <w:ilvl w:val="0"/>
                <w:numId w:val="0"/>
              </w:numPr>
              <w:ind w:leftChars="-50"/>
              <w:rPr>
                <w:rFonts w:hint="default"/>
                <w:lang w:val="en-US" w:eastAsia="zh-CN"/>
              </w:rPr>
            </w:pPr>
            <w:r>
              <w:rPr>
                <w:rFonts w:hint="eastAsia"/>
                <w:lang w:eastAsia="zh-CN"/>
              </w:rPr>
              <w:t>1.未能提供关键生产过程操作人员陈虹妙、潘爱梅的健康证。</w:t>
            </w:r>
            <w:r>
              <w:rPr>
                <w:rFonts w:hint="eastAsia"/>
                <w:lang w:val="en-US" w:eastAsia="zh-CN"/>
              </w:rPr>
              <w:t>整改有效</w:t>
            </w:r>
          </w:p>
          <w:p>
            <w:pPr>
              <w:pStyle w:val="2"/>
              <w:numPr>
                <w:ilvl w:val="0"/>
                <w:numId w:val="0"/>
              </w:numPr>
              <w:ind w:leftChars="-50"/>
              <w:rPr>
                <w:rFonts w:hint="default"/>
                <w:lang w:val="en-US" w:eastAsia="zh-CN"/>
              </w:rPr>
            </w:pPr>
            <w:r>
              <w:rPr>
                <w:rFonts w:hint="eastAsia"/>
                <w:lang w:eastAsia="zh-CN"/>
              </w:rPr>
              <w:t>2.未查到椰子汁用水的水质检验报告。</w:t>
            </w:r>
            <w:r>
              <w:rPr>
                <w:rFonts w:hint="eastAsia"/>
                <w:lang w:val="en-US" w:eastAsia="zh-CN"/>
              </w:rPr>
              <w:t>见到水质检验报告，整改有效</w:t>
            </w:r>
          </w:p>
          <w:p>
            <w:pPr>
              <w:pStyle w:val="2"/>
              <w:numPr>
                <w:ilvl w:val="0"/>
                <w:numId w:val="0"/>
              </w:numPr>
              <w:ind w:leftChars="-50"/>
              <w:rPr>
                <w:rFonts w:hint="default"/>
                <w:lang w:val="en-US" w:eastAsia="zh-CN"/>
              </w:rPr>
            </w:pPr>
            <w:r>
              <w:rPr>
                <w:rFonts w:hint="eastAsia"/>
                <w:lang w:eastAsia="zh-CN"/>
              </w:rPr>
              <w:t>3.椰浆生产许可申请政府主管部门已受理，审核期间未能提供生产许可证。</w:t>
            </w:r>
            <w:r>
              <w:rPr>
                <w:rFonts w:hint="eastAsia"/>
                <w:lang w:val="en-US" w:eastAsia="zh-CN"/>
              </w:rPr>
              <w:t>见到许可增项批准，整改有效</w:t>
            </w:r>
          </w:p>
          <w:p>
            <w:pPr>
              <w:pStyle w:val="2"/>
              <w:numPr>
                <w:ilvl w:val="0"/>
                <w:numId w:val="0"/>
              </w:numPr>
              <w:ind w:leftChars="-50"/>
              <w:rPr>
                <w:rFonts w:hint="eastAsia"/>
                <w:lang w:eastAsia="zh-CN"/>
              </w:rPr>
            </w:pP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本次审核共开具不符合项报告项；其中</w:t>
      </w:r>
      <w:r>
        <w:rPr>
          <w:rFonts w:ascii="宋体" w:hAnsi="宋体"/>
          <w:b/>
          <w:szCs w:val="21"/>
        </w:rPr>
        <w:pict>
          <v:line id="直接连接符 1" o:spid="_x0000_s2051" o:spt="20" style="position:absolute;left:0pt;margin-left:210pt;margin-top:16.2pt;height:0pt;width:0.05pt;z-index:251659264;mso-width-relative:page;mso-height-relative:page;" coordsize="21600,21600" o:allowincell="f">
            <v:path arrowok="t"/>
            <v:fill focussize="0,0"/>
            <v:stroke/>
            <v:imagedata o:title=""/>
            <o:lock v:ext="edit"/>
          </v:line>
        </w:pict>
      </w:r>
      <w:r>
        <w:rPr>
          <w:rFonts w:hint="eastAsia" w:ascii="宋体" w:hAnsi="宋体"/>
          <w:b/>
          <w:szCs w:val="21"/>
        </w:rPr>
        <w:t>严重不符合项，一般不符合项，观察项项分布在部门条款，见不符合项分布表。（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pStyle w:val="16"/>
              <w:spacing w:line="340" w:lineRule="exact"/>
              <w:ind w:left="1453" w:hanging="1033"/>
              <w:rPr>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bookmarkStart w:id="25" w:name="组织名称"/>
            <w:r>
              <w:rPr>
                <w:rFonts w:ascii="宋体" w:hAnsi="宋体"/>
                <w:szCs w:val="21"/>
              </w:rPr>
              <w:t>文昌椰富工贸有限公司</w:t>
            </w:r>
            <w:bookmarkEnd w:id="25"/>
            <w:r>
              <w:rPr>
                <w:rFonts w:hint="eastAsia"/>
                <w:color w:val="000000"/>
                <w:szCs w:val="21"/>
                <w:lang w:val="en-US" w:eastAsia="zh-CN"/>
              </w:rPr>
              <w:t xml:space="preserve"> </w:t>
            </w:r>
            <w:r>
              <w:rPr>
                <w:rFonts w:hint="eastAsia"/>
                <w:color w:val="auto"/>
                <w:kern w:val="2"/>
                <w:sz w:val="21"/>
                <w:szCs w:val="21"/>
                <w:lang w:val="en-GB"/>
              </w:rPr>
              <w:t>的</w:t>
            </w:r>
          </w:p>
          <w:p>
            <w:pPr>
              <w:pStyle w:val="16"/>
              <w:spacing w:line="340" w:lineRule="exact"/>
              <w:ind w:left="1441"/>
              <w:rPr>
                <w:color w:val="auto"/>
                <w:kern w:val="2"/>
                <w:sz w:val="21"/>
                <w:szCs w:val="21"/>
                <w:lang w:val="en-GB"/>
              </w:rPr>
            </w:pPr>
            <w:r>
              <w:rPr>
                <w:rFonts w:hint="eastAsia" w:ascii="宋体" w:hAnsi="宋体" w:cs="宋体"/>
                <w:b/>
                <w:color w:val="auto"/>
                <w:sz w:val="21"/>
                <w:szCs w:val="21"/>
              </w:rPr>
              <w:t>▉</w:t>
            </w:r>
            <w:r>
              <w:rPr>
                <w:rFonts w:hint="eastAsia"/>
                <w:color w:val="auto"/>
                <w:kern w:val="2"/>
                <w:sz w:val="21"/>
                <w:szCs w:val="21"/>
                <w:lang w:val="en-GB"/>
              </w:rPr>
              <w:t>质量</w:t>
            </w:r>
            <w:r>
              <w:rPr>
                <w:rFonts w:hint="eastAsia" w:ascii="宋体" w:hAnsi="宋体" w:cs="宋体"/>
                <w:b/>
                <w:color w:val="auto"/>
                <w:kern w:val="2"/>
                <w:sz w:val="21"/>
                <w:szCs w:val="21"/>
                <w:lang w:val="en-GB"/>
              </w:rPr>
              <w:sym w:font="Wingdings" w:char="00A8"/>
            </w:r>
            <w:r>
              <w:rPr>
                <w:rFonts w:hint="eastAsia"/>
                <w:color w:val="auto"/>
                <w:kern w:val="2"/>
                <w:sz w:val="21"/>
                <w:szCs w:val="21"/>
                <w:lang w:val="en-GB"/>
              </w:rPr>
              <w:t>环境</w:t>
            </w:r>
            <w:r>
              <w:rPr>
                <w:rFonts w:hint="eastAsia" w:ascii="宋体" w:hAnsi="宋体" w:cs="宋体"/>
                <w:b/>
                <w:color w:val="auto"/>
                <w:kern w:val="2"/>
                <w:sz w:val="21"/>
                <w:szCs w:val="21"/>
                <w:lang w:val="en-GB"/>
              </w:rPr>
              <w:sym w:font="Wingdings" w:char="00A8"/>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6"/>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6"/>
                    <w:spacing w:line="34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pPr>
                    <w:pStyle w:val="16"/>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olor w:val="auto"/>
                      <w:kern w:val="2"/>
                      <w:sz w:val="21"/>
                      <w:szCs w:val="21"/>
                      <w:lang w:val="en-GB"/>
                    </w:rPr>
                    <w:t>符合</w:t>
                  </w:r>
                </w:p>
              </w:tc>
              <w:tc>
                <w:tcPr>
                  <w:tcW w:w="1134" w:type="dxa"/>
                </w:tcPr>
                <w:p>
                  <w:pPr>
                    <w:pStyle w:val="16"/>
                    <w:spacing w:line="340" w:lineRule="exact"/>
                    <w:jc w:val="both"/>
                    <w:rPr>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6"/>
                    <w:spacing w:line="340" w:lineRule="exact"/>
                    <w:jc w:val="both"/>
                    <w:rPr>
                      <w:color w:val="auto"/>
                      <w:kern w:val="2"/>
                      <w:sz w:val="21"/>
                      <w:szCs w:val="21"/>
                      <w:lang w:val="en-GB"/>
                    </w:rPr>
                  </w:pPr>
                  <w:r>
                    <w:rPr>
                      <w:rFonts w:hint="eastAsia" w:cs="宋体"/>
                      <w:color w:val="auto"/>
                      <w:sz w:val="21"/>
                      <w:szCs w:val="21"/>
                    </w:rPr>
                    <w:t>适用要求</w:t>
                  </w:r>
                </w:p>
              </w:tc>
              <w:tc>
                <w:tcPr>
                  <w:tcW w:w="967" w:type="dxa"/>
                </w:tcPr>
                <w:p>
                  <w:pPr>
                    <w:pStyle w:val="16"/>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满足</w:t>
                  </w:r>
                </w:p>
              </w:tc>
              <w:tc>
                <w:tcPr>
                  <w:tcW w:w="1134" w:type="dxa"/>
                </w:tcPr>
                <w:p>
                  <w:pPr>
                    <w:pStyle w:val="16"/>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6"/>
                    <w:spacing w:line="340" w:lineRule="exact"/>
                    <w:jc w:val="both"/>
                    <w:rPr>
                      <w:color w:val="auto"/>
                      <w:kern w:val="2"/>
                      <w:sz w:val="21"/>
                      <w:szCs w:val="21"/>
                      <w:lang w:val="en-GB"/>
                    </w:rPr>
                  </w:pPr>
                  <w:r>
                    <w:rPr>
                      <w:rFonts w:hint="eastAsia" w:cs="宋体"/>
                      <w:color w:val="auto"/>
                      <w:sz w:val="21"/>
                      <w:szCs w:val="21"/>
                    </w:rPr>
                    <w:t>实现预期结果的能力</w:t>
                  </w:r>
                </w:p>
              </w:tc>
              <w:tc>
                <w:tcPr>
                  <w:tcW w:w="967" w:type="dxa"/>
                </w:tcPr>
                <w:p>
                  <w:pPr>
                    <w:pStyle w:val="16"/>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满足</w:t>
                  </w:r>
                </w:p>
              </w:tc>
              <w:tc>
                <w:tcPr>
                  <w:tcW w:w="1134" w:type="dxa"/>
                </w:tcPr>
                <w:p>
                  <w:pPr>
                    <w:pStyle w:val="16"/>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6"/>
                    <w:spacing w:line="340" w:lineRule="exact"/>
                    <w:jc w:val="both"/>
                    <w:rPr>
                      <w:color w:val="auto"/>
                      <w:kern w:val="2"/>
                      <w:sz w:val="21"/>
                      <w:szCs w:val="21"/>
                      <w:lang w:val="en-GB"/>
                    </w:rPr>
                  </w:pPr>
                  <w:r>
                    <w:rPr>
                      <w:rFonts w:hint="eastAsia" w:cs="宋体"/>
                      <w:color w:val="auto"/>
                      <w:sz w:val="21"/>
                      <w:szCs w:val="21"/>
                    </w:rPr>
                    <w:t>内部审核和管理评审过程</w:t>
                  </w:r>
                </w:p>
              </w:tc>
              <w:tc>
                <w:tcPr>
                  <w:tcW w:w="967" w:type="dxa"/>
                </w:tcPr>
                <w:p>
                  <w:pPr>
                    <w:pStyle w:val="16"/>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有效</w:t>
                  </w:r>
                </w:p>
              </w:tc>
              <w:tc>
                <w:tcPr>
                  <w:tcW w:w="1134" w:type="dxa"/>
                </w:tcPr>
                <w:p>
                  <w:pPr>
                    <w:pStyle w:val="16"/>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6"/>
                    <w:spacing w:line="340" w:lineRule="exact"/>
                    <w:jc w:val="both"/>
                    <w:rPr>
                      <w:color w:val="auto"/>
                      <w:kern w:val="2"/>
                      <w:sz w:val="21"/>
                      <w:szCs w:val="21"/>
                      <w:lang w:val="en-GB"/>
                    </w:rPr>
                  </w:pPr>
                  <w:r>
                    <w:rPr>
                      <w:rFonts w:hint="eastAsia" w:cs="宋体"/>
                      <w:color w:val="auto"/>
                      <w:sz w:val="21"/>
                      <w:szCs w:val="21"/>
                    </w:rPr>
                    <w:t>审核目的</w:t>
                  </w:r>
                </w:p>
              </w:tc>
              <w:tc>
                <w:tcPr>
                  <w:tcW w:w="967" w:type="dxa"/>
                </w:tcPr>
                <w:p>
                  <w:pPr>
                    <w:pStyle w:val="16"/>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达到</w:t>
                  </w:r>
                </w:p>
              </w:tc>
              <w:tc>
                <w:tcPr>
                  <w:tcW w:w="1134" w:type="dxa"/>
                </w:tcPr>
                <w:p>
                  <w:pPr>
                    <w:pStyle w:val="16"/>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6"/>
                    <w:spacing w:line="34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pPr>
                    <w:pStyle w:val="16"/>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有效</w:t>
                  </w:r>
                </w:p>
              </w:tc>
              <w:tc>
                <w:tcPr>
                  <w:tcW w:w="1134" w:type="dxa"/>
                </w:tcPr>
                <w:p>
                  <w:pPr>
                    <w:pStyle w:val="16"/>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40" w:lineRule="exact"/>
              <w:rPr>
                <w:rFonts w:hint="eastAsia" w:eastAsia="宋体"/>
                <w:b/>
                <w:color w:val="000000" w:themeColor="text1"/>
                <w:sz w:val="22"/>
                <w:szCs w:val="22"/>
                <w:lang w:eastAsia="zh-CN"/>
              </w:rPr>
            </w:pPr>
            <w:r>
              <w:rPr>
                <w:rFonts w:hint="eastAsia"/>
                <w:bCs/>
                <w:szCs w:val="21"/>
              </w:rPr>
              <w:t>组织建立并实施的管理体系基本符合标准要求，可能存在的重要风险可以得到有效控制，没有出现过环境和安全事故以及顾客投诉事件发生，体系运行基本有效，组织初步建立了自我完善和自我改进机</w:t>
            </w:r>
            <w:r>
              <w:rPr>
                <w:rFonts w:hint="eastAsia"/>
                <w:bCs/>
                <w:color w:val="000000" w:themeColor="text1"/>
                <w:szCs w:val="21"/>
              </w:rPr>
              <w:t>制。</w:t>
            </w:r>
            <w:bookmarkStart w:id="26" w:name="_GoBack"/>
            <w:bookmarkEnd w:id="26"/>
            <w:r>
              <w:rPr>
                <w:rFonts w:hint="eastAsia"/>
                <w:bCs/>
                <w:color w:val="000000" w:themeColor="text1"/>
                <w:szCs w:val="21"/>
                <w:lang w:val="en-US" w:eastAsia="zh-CN"/>
              </w:rPr>
              <w:t>，根据本次审核的情况</w:t>
            </w:r>
            <w:r>
              <w:rPr>
                <w:rFonts w:hint="eastAsia"/>
                <w:bCs/>
                <w:color w:val="000000" w:themeColor="text1"/>
                <w:szCs w:val="21"/>
              </w:rPr>
              <w:t>，同意推</w:t>
            </w:r>
            <w:r>
              <w:rPr>
                <w:rFonts w:hint="eastAsia"/>
                <w:bCs/>
                <w:color w:val="000000" w:themeColor="text1"/>
                <w:szCs w:val="21"/>
                <w:lang w:val="en-US" w:eastAsia="zh-CN"/>
              </w:rPr>
              <w:t>保持</w:t>
            </w:r>
            <w:r>
              <w:rPr>
                <w:rFonts w:hint="eastAsia"/>
                <w:bCs/>
                <w:color w:val="000000" w:themeColor="text1"/>
                <w:szCs w:val="21"/>
              </w:rPr>
              <w:t>认证注册</w:t>
            </w:r>
            <w:r>
              <w:rPr>
                <w:rFonts w:hint="eastAsia"/>
                <w:bCs/>
                <w:color w:val="000000" w:themeColor="text1"/>
                <w:szCs w:val="21"/>
                <w:lang w:eastAsia="zh-CN"/>
              </w:rPr>
              <w:t>。</w:t>
            </w: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r>
        <w:drawing>
          <wp:anchor distT="0" distB="0" distL="114300" distR="114300" simplePos="0" relativeHeight="251660288" behindDoc="0" locked="0" layoutInCell="1" allowOverlap="1">
            <wp:simplePos x="0" y="0"/>
            <wp:positionH relativeFrom="column">
              <wp:posOffset>1604645</wp:posOffset>
            </wp:positionH>
            <wp:positionV relativeFrom="paragraph">
              <wp:posOffset>-243840</wp:posOffset>
            </wp:positionV>
            <wp:extent cx="904875" cy="396240"/>
            <wp:effectExtent l="0" t="0" r="9525" b="1016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904875" cy="396240"/>
                    </a:xfrm>
                    <a:prstGeom prst="rect">
                      <a:avLst/>
                    </a:prstGeom>
                    <a:noFill/>
                    <a:ln>
                      <a:noFill/>
                    </a:ln>
                  </pic:spPr>
                </pic:pic>
              </a:graphicData>
            </a:graphic>
          </wp:anchor>
        </w:drawing>
      </w:r>
    </w:p>
    <w:p>
      <w:pPr>
        <w:snapToGrid w:val="0"/>
        <w:spacing w:before="163" w:beforeLines="50" w:line="320" w:lineRule="exact"/>
        <w:ind w:firstLine="527" w:firstLineChars="250"/>
        <w:rPr>
          <w:b/>
          <w:sz w:val="21"/>
        </w:rPr>
      </w:pPr>
      <w:r>
        <w:rPr>
          <w:rFonts w:hint="eastAsia"/>
          <w:b/>
          <w:sz w:val="21"/>
        </w:rPr>
        <w:t>审核组组员（签名）：</w:t>
      </w:r>
      <w:r>
        <w:drawing>
          <wp:inline distT="0" distB="0" distL="114300" distR="114300">
            <wp:extent cx="831850" cy="228600"/>
            <wp:effectExtent l="0" t="0" r="635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
                    <a:stretch>
                      <a:fillRect/>
                    </a:stretch>
                  </pic:blipFill>
                  <pic:spPr>
                    <a:xfrm>
                      <a:off x="0" y="0"/>
                      <a:ext cx="831850" cy="228600"/>
                    </a:xfrm>
                    <a:prstGeom prst="rect">
                      <a:avLst/>
                    </a:prstGeom>
                    <a:noFill/>
                    <a:ln>
                      <a:noFill/>
                    </a:ln>
                  </pic:spPr>
                </pic:pic>
              </a:graphicData>
            </a:graphic>
          </wp:inline>
        </w:drawing>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2021.4.15</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r>
        <w:drawing>
          <wp:inline distT="0" distB="0" distL="114300" distR="114300">
            <wp:extent cx="904875" cy="396240"/>
            <wp:effectExtent l="0" t="0" r="9525"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904875" cy="396240"/>
                    </a:xfrm>
                    <a:prstGeom prst="rect">
                      <a:avLst/>
                    </a:prstGeom>
                    <a:noFill/>
                    <a:ln>
                      <a:noFill/>
                    </a:ln>
                  </pic:spPr>
                </pic:pic>
              </a:graphicData>
            </a:graphic>
          </wp:inline>
        </w:drawing>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5"/>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认证评定负责人：日期：年月日</w:t>
      </w:r>
    </w:p>
    <w:p>
      <w:pPr>
        <w:numPr>
          <w:ilvl w:val="0"/>
          <w:numId w:val="5"/>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批准人（总经理）：日期：年月日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3073" o:spid="_x0000_s3073"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3074"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FDFB0F"/>
    <w:multiLevelType w:val="singleLevel"/>
    <w:tmpl w:val="89FDFB0F"/>
    <w:lvl w:ilvl="0" w:tentative="0">
      <w:start w:val="2"/>
      <w:numFmt w:val="decimal"/>
      <w:suff w:val="nothing"/>
      <w:lvlText w:val="%1、"/>
      <w:lvlJc w:val="left"/>
    </w:lvl>
  </w:abstractNum>
  <w:abstractNum w:abstractNumId="1">
    <w:nsid w:val="AAD6BA6F"/>
    <w:multiLevelType w:val="singleLevel"/>
    <w:tmpl w:val="AAD6BA6F"/>
    <w:lvl w:ilvl="0" w:tentative="0">
      <w:start w:val="2"/>
      <w:numFmt w:val="decimal"/>
      <w:lvlText w:val="%1."/>
      <w:lvlJc w:val="left"/>
      <w:pPr>
        <w:tabs>
          <w:tab w:val="left" w:pos="312"/>
        </w:tabs>
      </w:pPr>
    </w:lvl>
  </w:abstractNum>
  <w:abstractNum w:abstractNumId="2">
    <w:nsid w:val="ADC2164C"/>
    <w:multiLevelType w:val="singleLevel"/>
    <w:tmpl w:val="ADC2164C"/>
    <w:lvl w:ilvl="0" w:tentative="0">
      <w:start w:val="3"/>
      <w:numFmt w:val="decimal"/>
      <w:lvlText w:val="%1."/>
      <w:lvlJc w:val="left"/>
      <w:pPr>
        <w:tabs>
          <w:tab w:val="left" w:pos="312"/>
        </w:tabs>
      </w:pPr>
    </w:lvl>
  </w:abstractNum>
  <w:abstractNum w:abstractNumId="3">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4">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DB74A80"/>
    <w:rsid w:val="1A1B1005"/>
    <w:rsid w:val="1F5F410E"/>
    <w:rsid w:val="1FD53590"/>
    <w:rsid w:val="25F97A08"/>
    <w:rsid w:val="35EB43D9"/>
    <w:rsid w:val="7DCB6C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9"/>
    <w:semiHidden/>
    <w:uiPriority w:val="99"/>
    <w:rPr>
      <w:sz w:val="18"/>
      <w:szCs w:val="18"/>
    </w:rPr>
  </w:style>
  <w:style w:type="paragraph" w:styleId="4">
    <w:name w:val="footer"/>
    <w:basedOn w:val="1"/>
    <w:link w:val="10"/>
    <w:semiHidden/>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link w:val="3"/>
    <w:semiHidden/>
    <w:qFormat/>
    <w:locked/>
    <w:uiPriority w:val="99"/>
    <w:rPr>
      <w:rFonts w:ascii="Times New Roman" w:hAnsi="Times New Roman" w:eastAsia="宋体" w:cs="Times New Roman"/>
      <w:sz w:val="18"/>
      <w:szCs w:val="18"/>
    </w:rPr>
  </w:style>
  <w:style w:type="character" w:customStyle="1" w:styleId="10">
    <w:name w:val="页脚 Char"/>
    <w:link w:val="4"/>
    <w:semiHidden/>
    <w:locked/>
    <w:uiPriority w:val="99"/>
    <w:rPr>
      <w:rFonts w:ascii="Times New Roman" w:hAnsi="Times New Roman" w:eastAsia="宋体" w:cs="Times New Roman"/>
      <w:sz w:val="18"/>
      <w:szCs w:val="18"/>
    </w:rPr>
  </w:style>
  <w:style w:type="character" w:customStyle="1" w:styleId="11">
    <w:name w:val="页眉 Char"/>
    <w:link w:val="5"/>
    <w:qFormat/>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列出段落1"/>
    <w:basedOn w:val="1"/>
    <w:qFormat/>
    <w:uiPriority w:val="34"/>
    <w:pPr>
      <w:ind w:firstLine="420" w:firstLineChars="200"/>
    </w:pPr>
  </w:style>
  <w:style w:type="paragraph" w:customStyle="1" w:styleId="1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4</TotalTime>
  <ScaleCrop>false</ScaleCrop>
  <LinksUpToDate>false</LinksUpToDate>
  <CharactersWithSpaces>4386</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叶子</cp:lastModifiedBy>
  <cp:lastPrinted>2019-04-18T08:15:00Z</cp:lastPrinted>
  <dcterms:modified xsi:type="dcterms:W3CDTF">2021-04-15T06:39:44Z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2EC3D5A2DA32452789B61BE33DA20DBB</vt:lpwstr>
  </property>
</Properties>
</file>