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海南陆康实业有限公司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海南省海口市龙华区城西横路7号锦达公寓1504房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王锡平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0898-66819420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  <w:lang w:val="en-US" w:eastAsia="zh-CN"/>
              </w:rPr>
              <w:t>翁克彬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2426765263@qq.com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0698-2020-Q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实验室耗材、实验仪器设备、化学试剂和化学原料的销售（涉及法律法规行政许可要求的产品除外）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2020年12月28日 下午至2020年12月28日 下午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现场审核于2021年04月15日 上午至2021年04月15日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14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14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2021.4.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sz w:val="20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8：30-11：30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一阶段不符合情况验证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和服务提供的控制9.1.2顾客满意；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5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0F84734A"/>
    <w:rsid w:val="163E42F3"/>
    <w:rsid w:val="30787BA0"/>
    <w:rsid w:val="341D3235"/>
    <w:rsid w:val="3FD02159"/>
    <w:rsid w:val="440B0089"/>
    <w:rsid w:val="4FBB1CD2"/>
    <w:rsid w:val="6FDF5795"/>
    <w:rsid w:val="73140A47"/>
    <w:rsid w:val="77EE58E6"/>
    <w:rsid w:val="7A190DEF"/>
    <w:rsid w:val="7B882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0</TotalTime>
  <ScaleCrop>false</ScaleCrop>
  <LinksUpToDate>false</LinksUpToDate>
  <CharactersWithSpaces>2206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2021-04-14T14:44:46Z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9D38824655A043F191FB521396EE0124</vt:lpwstr>
  </property>
</Properties>
</file>