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海南河道综合整治工程有限公司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w:t>
            </w:r>
          </w:p>
          <w:p>
            <w:pPr>
              <w:spacing w:line="240" w:lineRule="exact"/>
              <w:jc w:val="center"/>
              <w:rPr>
                <w:b/>
                <w:color w:val="000000" w:themeColor="text1"/>
                <w:sz w:val="20"/>
                <w:szCs w:val="20"/>
              </w:rPr>
            </w:pPr>
            <w:r>
              <w:rPr>
                <w:b/>
                <w:color w:val="000000" w:themeColor="text1"/>
                <w:sz w:val="20"/>
                <w:szCs w:val="20"/>
              </w:rPr>
              <w:t>E:29.12.00</w:t>
            </w:r>
          </w:p>
          <w:p>
            <w:pPr>
              <w:spacing w:line="240" w:lineRule="exact"/>
              <w:jc w:val="center"/>
              <w:rPr>
                <w:b/>
                <w:color w:val="000000" w:themeColor="text1"/>
                <w:sz w:val="20"/>
                <w:szCs w:val="20"/>
              </w:rPr>
            </w:pPr>
            <w:r>
              <w:rPr>
                <w:b/>
                <w:color w:val="000000" w:themeColor="text1"/>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姜小清</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w:t>
            </w:r>
          </w:p>
          <w:p>
            <w:pPr>
              <w:spacing w:line="240" w:lineRule="exact"/>
              <w:jc w:val="center"/>
              <w:rPr>
                <w:b/>
                <w:color w:val="000000" w:themeColor="text1"/>
                <w:sz w:val="20"/>
                <w:szCs w:val="20"/>
              </w:rPr>
            </w:pPr>
            <w:r>
              <w:rPr>
                <w:b/>
                <w:color w:val="000000" w:themeColor="text1"/>
                <w:sz w:val="20"/>
                <w:szCs w:val="20"/>
              </w:rPr>
              <w:t>E:29.12.00</w:t>
            </w:r>
          </w:p>
          <w:p>
            <w:pPr>
              <w:spacing w:line="240" w:lineRule="exact"/>
              <w:jc w:val="center"/>
              <w:rPr>
                <w:b/>
                <w:color w:val="000000" w:themeColor="text1"/>
                <w:sz w:val="20"/>
                <w:szCs w:val="20"/>
              </w:rPr>
            </w:pPr>
            <w:r>
              <w:rPr>
                <w:b/>
                <w:color w:val="000000" w:themeColor="text1"/>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pStyle w:val="2"/>
              <w:rPr>
                <w:rFonts w:hint="default" w:eastAsia="宋体"/>
                <w:lang w:val="en-US" w:eastAsia="zh-CN"/>
              </w:rPr>
            </w:pPr>
          </w:p>
        </w:tc>
        <w:tc>
          <w:tcPr>
            <w:tcW w:w="992" w:type="dxa"/>
            <w:vAlign w:val="center"/>
          </w:tcPr>
          <w:p>
            <w:pPr>
              <w:spacing w:line="240" w:lineRule="exact"/>
              <w:jc w:val="center"/>
              <w:rPr>
                <w:b/>
                <w:color w:val="000000" w:themeColor="text1"/>
                <w:sz w:val="20"/>
                <w:szCs w:val="20"/>
              </w:rPr>
            </w:pPr>
          </w:p>
        </w:tc>
        <w:tc>
          <w:tcPr>
            <w:tcW w:w="1216" w:type="dxa"/>
            <w:vAlign w:val="center"/>
          </w:tcPr>
          <w:p>
            <w:pPr>
              <w:spacing w:line="240" w:lineRule="exact"/>
              <w:jc w:val="center"/>
              <w:rPr>
                <w:b/>
                <w:color w:val="000000" w:themeColor="text1"/>
                <w:sz w:val="20"/>
                <w:szCs w:val="20"/>
              </w:rPr>
            </w:pPr>
          </w:p>
        </w:tc>
        <w:tc>
          <w:tcPr>
            <w:tcW w:w="3478" w:type="dxa"/>
            <w:gridSpan w:val="3"/>
            <w:vAlign w:val="center"/>
          </w:tcPr>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vAlign w:val="top"/>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海南河道综合整治工程有限公司</w:t>
            </w:r>
            <w:bookmarkEnd w:id="5"/>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海南省昌江黎族自治县石碌镇环城西一路海钢八达城7号</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b/>
                <w:color w:val="000000" w:themeColor="text1"/>
                <w:spacing w:val="-20"/>
                <w:sz w:val="20"/>
                <w:szCs w:val="20"/>
              </w:rPr>
            </w:pPr>
            <w:r>
              <w:rPr>
                <w:rFonts w:ascii="宋体" w:hAnsi="宋体"/>
                <w:b/>
                <w:color w:val="000000" w:themeColor="text1"/>
                <w:spacing w:val="-20"/>
                <w:sz w:val="20"/>
                <w:szCs w:val="20"/>
              </w:rPr>
              <w:t>572700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海南省昌江黎族自治县石碌镇环城西一路海钢八达城7号</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572700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张萝建</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13976905724</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6" w:name="联系人传真"/>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杨建青</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7" w:name="最高管理者"/>
            <w:bookmarkEnd w:id="7"/>
            <w:r>
              <w:rPr>
                <w:rFonts w:hint="eastAsia"/>
              </w:rPr>
              <w:t>杨建青</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邓志刚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Q：河砂的销售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E：河砂的销售所涉及场所的相关环境管理活动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O：河砂的销售所涉及场所的相关职业健康安全管理活动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8" w:name="专业代码"/>
            <w:r>
              <w:rPr>
                <w:rFonts w:ascii="宋体" w:hAnsi="宋体"/>
                <w:b/>
                <w:color w:val="000000" w:themeColor="text1"/>
                <w:sz w:val="20"/>
                <w:szCs w:val="20"/>
              </w:rPr>
              <w:t>Q：29.12.00</w:t>
            </w:r>
          </w:p>
          <w:p>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9" w:name="体系运行时间"/>
            <w:r>
              <w:rPr>
                <w:rFonts w:ascii="宋体" w:hAnsi="宋体"/>
                <w:b/>
                <w:color w:val="000000" w:themeColor="text1"/>
                <w:sz w:val="20"/>
                <w:szCs w:val="20"/>
              </w:rPr>
              <w:t>2020-0</w:t>
            </w:r>
            <w:r>
              <w:rPr>
                <w:rFonts w:hint="eastAsia" w:ascii="宋体" w:hAnsi="宋体"/>
                <w:b/>
                <w:color w:val="000000" w:themeColor="text1"/>
                <w:sz w:val="20"/>
                <w:szCs w:val="20"/>
                <w:lang w:val="en-US" w:eastAsia="zh-CN"/>
              </w:rPr>
              <w:t>5</w:t>
            </w:r>
            <w:r>
              <w:rPr>
                <w:rFonts w:ascii="宋体" w:hAnsi="宋体"/>
                <w:b/>
                <w:color w:val="000000" w:themeColor="text1"/>
                <w:sz w:val="20"/>
                <w:szCs w:val="20"/>
              </w:rPr>
              <w:t>-</w:t>
            </w:r>
            <w:r>
              <w:rPr>
                <w:rFonts w:hint="eastAsia" w:ascii="宋体" w:hAnsi="宋体"/>
                <w:b/>
                <w:color w:val="000000" w:themeColor="text1"/>
                <w:sz w:val="20"/>
                <w:szCs w:val="20"/>
                <w:lang w:val="en-US" w:eastAsia="zh-CN"/>
              </w:rPr>
              <w:t>8</w:t>
            </w:r>
            <w:r>
              <w:rPr>
                <w:rFonts w:ascii="宋体" w:hAnsi="宋体"/>
                <w:b/>
                <w:color w:val="000000" w:themeColor="text1"/>
                <w:sz w:val="20"/>
                <w:szCs w:val="20"/>
              </w:rPr>
              <w:t xml:space="preserve"> 0:00:00</w:t>
            </w:r>
            <w:bookmarkEnd w:id="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spacing w:line="280" w:lineRule="exact"/>
              <w:rPr>
                <w:rFonts w:hint="eastAsia" w:ascii="宋体" w:hAnsi="宋体"/>
                <w:b/>
                <w:color w:val="auto"/>
                <w:sz w:val="20"/>
                <w:szCs w:val="20"/>
                <w:lang w:val="en-US" w:eastAsia="zh-CN"/>
              </w:rPr>
            </w:pPr>
            <w:r>
              <w:rPr>
                <w:rFonts w:hint="eastAsia" w:ascii="宋体" w:hAnsi="宋体"/>
                <w:b/>
                <w:color w:val="auto"/>
                <w:sz w:val="20"/>
                <w:szCs w:val="20"/>
                <w:lang w:val="en-US" w:eastAsia="zh-CN"/>
              </w:rPr>
              <w:t>所有项目部（临时场所）名称、地址（可附项目清单）：</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p>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cs="Times New Roman"/>
                <w:b/>
                <w:color w:val="000000" w:themeColor="text1"/>
                <w:kern w:val="2"/>
                <w:sz w:val="20"/>
                <w:szCs w:val="20"/>
                <w:lang w:val="en-US" w:eastAsia="zh-CN" w:bidi="ar-SA"/>
              </w:rPr>
              <w:t xml:space="preserve">综合管理部 </w:t>
            </w:r>
          </w:p>
        </w:tc>
        <w:tc>
          <w:tcPr>
            <w:tcW w:w="6804" w:type="dxa"/>
            <w:vAlign w:val="top"/>
          </w:tcPr>
          <w:p>
            <w:pPr>
              <w:ind w:firstLine="420" w:firstLineChars="200"/>
              <w:rPr>
                <w:rFonts w:ascii="宋体" w:hAnsi="宋体" w:cs="宋体"/>
                <w:szCs w:val="21"/>
              </w:rPr>
            </w:pPr>
            <w:r>
              <w:rPr>
                <w:rFonts w:hint="eastAsia" w:ascii="宋体" w:hAnsi="宋体" w:cs="宋体"/>
                <w:szCs w:val="21"/>
              </w:rPr>
              <w:t>人力资源管理过程</w:t>
            </w:r>
          </w:p>
          <w:p>
            <w:pPr>
              <w:ind w:firstLine="420" w:firstLineChars="200"/>
              <w:rPr>
                <w:rFonts w:ascii="宋体" w:hAnsi="宋体" w:cs="宋体"/>
                <w:szCs w:val="21"/>
              </w:rPr>
            </w:pPr>
            <w:r>
              <w:rPr>
                <w:rFonts w:hint="eastAsia" w:ascii="宋体" w:hAnsi="宋体" w:cs="宋体"/>
                <w:szCs w:val="21"/>
              </w:rPr>
              <w:t>资源提供与管理过程控制；</w:t>
            </w:r>
          </w:p>
          <w:p>
            <w:pPr>
              <w:ind w:firstLine="420" w:firstLineChars="200"/>
              <w:rPr>
                <w:rFonts w:ascii="宋体" w:hAnsi="宋体" w:cs="宋体"/>
                <w:szCs w:val="21"/>
              </w:rPr>
            </w:pPr>
            <w:r>
              <w:rPr>
                <w:rFonts w:hint="eastAsia" w:ascii="宋体" w:hAnsi="宋体" w:cs="宋体"/>
                <w:szCs w:val="21"/>
              </w:rPr>
              <w:t>内外部信息交流过程；</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eastAsia="宋体" w:cs="宋体"/>
                <w:kern w:val="2"/>
                <w:sz w:val="21"/>
                <w:szCs w:val="21"/>
                <w:lang w:val="en-US" w:eastAsia="zh-CN" w:bidi="ar-SA"/>
              </w:rPr>
            </w:pPr>
            <w:r>
              <w:rPr>
                <w:rFonts w:hint="eastAsia" w:ascii="宋体" w:hAnsi="宋体" w:cs="宋体"/>
                <w:szCs w:val="21"/>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eastAsia="宋体" w:cs="Times New Roman"/>
                <w:b/>
                <w:color w:val="000000" w:themeColor="text1"/>
                <w:kern w:val="2"/>
                <w:sz w:val="20"/>
                <w:szCs w:val="20"/>
                <w:lang w:val="en-US" w:eastAsia="zh-CN" w:bidi="ar-SA"/>
              </w:rPr>
              <w:t>质量安环部</w:t>
            </w:r>
          </w:p>
        </w:tc>
        <w:tc>
          <w:tcPr>
            <w:tcW w:w="6804" w:type="dxa"/>
            <w:vAlign w:val="top"/>
          </w:tcPr>
          <w:p>
            <w:pPr>
              <w:ind w:firstLine="420" w:firstLineChars="200"/>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部门职责、监视测量设备的检定、进货检验、过程检验、成品的放行、销售过程中的环境、职业健康安全管理相关的活动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运输调度部</w:t>
            </w:r>
          </w:p>
        </w:tc>
        <w:tc>
          <w:tcPr>
            <w:tcW w:w="6804" w:type="dxa"/>
            <w:vAlign w:val="top"/>
          </w:tcPr>
          <w:p>
            <w:pPr>
              <w:ind w:firstLine="420" w:firstLineChars="200"/>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采购控制、合格供方评审、运输控制等采购、运输过程所相关的环境、职业健康安全控制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b/>
                <w:color w:val="000000" w:themeColor="text1"/>
                <w:sz w:val="20"/>
                <w:szCs w:val="20"/>
              </w:rPr>
            </w:pPr>
            <w:r>
              <w:rPr>
                <w:rFonts w:hint="eastAsia" w:ascii="宋体" w:hAnsi="宋体"/>
                <w:b/>
                <w:color w:val="000000" w:themeColor="text1"/>
                <w:sz w:val="20"/>
                <w:szCs w:val="20"/>
              </w:rPr>
              <w:t xml:space="preserve">市场营销部 </w:t>
            </w:r>
          </w:p>
        </w:tc>
        <w:tc>
          <w:tcPr>
            <w:tcW w:w="6804" w:type="dxa"/>
            <w:vAlign w:val="top"/>
          </w:tcPr>
          <w:p>
            <w:pPr>
              <w:ind w:firstLine="420" w:firstLineChars="200"/>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销售控制、销售过程的合同评审、顾客满意度调查及销售相关的环境、职业健康安全管理活动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b/>
                <w:color w:val="000000" w:themeColor="text1"/>
                <w:sz w:val="20"/>
                <w:szCs w:val="20"/>
              </w:rPr>
            </w:pPr>
            <w:r>
              <w:rPr>
                <w:rFonts w:hint="eastAsia" w:ascii="宋体" w:hAnsi="宋体"/>
                <w:b/>
                <w:color w:val="000000" w:themeColor="text1"/>
                <w:sz w:val="20"/>
                <w:szCs w:val="20"/>
              </w:rPr>
              <w:t>计划财务部</w:t>
            </w:r>
          </w:p>
        </w:tc>
        <w:tc>
          <w:tcPr>
            <w:tcW w:w="6804" w:type="dxa"/>
            <w:vAlign w:val="top"/>
          </w:tcPr>
          <w:p>
            <w:pPr>
              <w:ind w:firstLine="420" w:firstLineChars="200"/>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资金的计划、环境、职业健康安全的财务资金使用情况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b/>
                <w:color w:val="000000" w:themeColor="text1"/>
                <w:sz w:val="20"/>
                <w:szCs w:val="20"/>
              </w:rPr>
            </w:pPr>
            <w:r>
              <w:rPr>
                <w:rFonts w:hint="eastAsia" w:ascii="宋体" w:hAnsi="宋体"/>
                <w:b/>
                <w:color w:val="000000" w:themeColor="text1"/>
                <w:sz w:val="20"/>
                <w:szCs w:val="20"/>
              </w:rPr>
              <w:t xml:space="preserve">战略发展部 </w:t>
            </w:r>
          </w:p>
        </w:tc>
        <w:tc>
          <w:tcPr>
            <w:tcW w:w="6804" w:type="dxa"/>
            <w:vAlign w:val="top"/>
          </w:tcPr>
          <w:p>
            <w:pPr>
              <w:ind w:firstLine="420" w:firstLineChars="200"/>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公司的战略、内外部因素分析，目标、方针的策划及与管理层相关的活动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职业健康安全事务代表</w:t>
            </w:r>
          </w:p>
        </w:tc>
        <w:tc>
          <w:tcPr>
            <w:tcW w:w="6804" w:type="dxa"/>
            <w:vAlign w:val="top"/>
          </w:tcPr>
          <w:p>
            <w:pPr>
              <w:ind w:firstLine="420" w:firstLineChars="200"/>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1"/>
                <w:szCs w:val="21"/>
                <w:lang w:val="en-US" w:eastAsia="zh-CN" w:bidi="ar-SA"/>
              </w:rPr>
            </w:pPr>
            <w:r>
              <w:rPr>
                <w:rFonts w:hint="eastAsia" w:ascii="宋体" w:hAnsi="宋体"/>
                <w:b/>
                <w:color w:val="000000" w:themeColor="text1"/>
                <w:sz w:val="20"/>
                <w:szCs w:val="20"/>
              </w:rPr>
              <w:t>管理层</w:t>
            </w:r>
          </w:p>
        </w:tc>
        <w:tc>
          <w:tcPr>
            <w:tcW w:w="6804" w:type="dxa"/>
            <w:vAlign w:val="top"/>
          </w:tcPr>
          <w:p>
            <w:pPr>
              <w:ind w:firstLine="420" w:firstLineChars="200"/>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与管理层有关的管理活动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bookmarkStart w:id="10" w:name="OLE_LINK1"/>
      <w:r>
        <w:rPr>
          <w:rFonts w:hint="eastAsia"/>
          <w:b/>
          <w:color w:val="000000" w:themeColor="text1"/>
          <w:spacing w:val="-10"/>
          <w:szCs w:val="21"/>
          <w:lang w:val="en-US" w:eastAsia="zh-CN"/>
        </w:rPr>
        <w:t>8</w:t>
      </w:r>
      <w:r>
        <w:rPr>
          <w:rFonts w:hint="eastAsia"/>
          <w:b/>
          <w:color w:val="000000" w:themeColor="text1"/>
          <w:spacing w:val="-10"/>
          <w:szCs w:val="21"/>
        </w:rPr>
        <w:t>日</w:t>
      </w:r>
      <w:bookmarkEnd w:id="1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pPr>
            <w:r>
              <w:t>1、</w:t>
            </w:r>
            <w:r>
              <w:rPr>
                <w:rFonts w:hint="eastAsia"/>
              </w:rPr>
              <w:t>组织及其环境的识别情况</w:t>
            </w:r>
          </w:p>
          <w:p>
            <w:pP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pP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公司每年办公室根据由公司办公、销售服务等人员从市场、客户、网络等搜集到的信息并结合公司自身业务运作情况进行分析，通过分析对这些内部和外部因素的相关信息进行监视和评审以确保其充分和适宜。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物业部门和相关职能部门通过日常例会、市场活动、现场拜访、产品展销会、客户调查等多种渠道和方式方法随时了解相关方的需求和期望。做为公司经营风险分析和发展机遇的可利用资源。</w:t>
            </w:r>
          </w:p>
          <w:p>
            <w:pPr>
              <w:rPr>
                <w:b/>
                <w:color w:val="000000" w:themeColor="text1"/>
                <w:sz w:val="20"/>
                <w:szCs w:val="20"/>
              </w:rPr>
            </w:pPr>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hint="eastAsia" w:ascii="楷体" w:hAnsi="楷体" w:eastAsia="楷体"/>
                <w:sz w:val="24"/>
              </w:rPr>
            </w:pPr>
            <w:r>
              <w:rPr>
                <w:rFonts w:hint="eastAsia" w:ascii="楷体" w:hAnsi="楷体" w:eastAsia="楷体"/>
                <w:sz w:val="24"/>
              </w:rPr>
              <w:t>公司的管理方针是：</w:t>
            </w:r>
          </w:p>
          <w:p>
            <w:pPr>
              <w:pStyle w:val="2"/>
            </w:pPr>
          </w:p>
          <w:p>
            <w:pPr>
              <w:rPr>
                <w:rFonts w:hint="eastAsia"/>
              </w:rPr>
            </w:pPr>
            <w:r>
              <w:rPr>
                <w:rFonts w:hint="eastAsia"/>
              </w:rPr>
              <w:t>质量方针：全员参与, 点滴做起；过程监控, 持续改进</w:t>
            </w:r>
          </w:p>
          <w:p>
            <w:pPr>
              <w:rPr>
                <w:rFonts w:hint="eastAsia"/>
              </w:rPr>
            </w:pPr>
            <w:r>
              <w:rPr>
                <w:rFonts w:hint="eastAsia"/>
              </w:rPr>
              <w:t>环境方针： 遵守法规，绿色建造；预防污染，节能降耗。</w:t>
            </w:r>
          </w:p>
          <w:p>
            <w:pPr>
              <w:rPr>
                <w:rFonts w:hint="eastAsia"/>
              </w:rPr>
            </w:pPr>
            <w:r>
              <w:rPr>
                <w:rFonts w:hint="eastAsia"/>
              </w:rPr>
              <w:t>职业健康安全方针：以人为本，安全第一；预防为主，持续改进。</w:t>
            </w:r>
          </w:p>
          <w:p>
            <w:pPr>
              <w:rPr>
                <w:rFonts w:hint="eastAsia"/>
              </w:rPr>
            </w:pPr>
            <w:r>
              <w:rPr>
                <w:rFonts w:hint="eastAsia"/>
              </w:rPr>
              <w:t xml:space="preserve"> </w:t>
            </w:r>
          </w:p>
          <w:p>
            <w:pPr>
              <w:pStyle w:val="2"/>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r>
              <w:rPr>
                <w:b/>
                <w:color w:val="000000" w:themeColor="text1"/>
              </w:rPr>
              <w:t>4、</w:t>
            </w:r>
            <w:r>
              <w:rPr>
                <w:rFonts w:hint="eastAsia"/>
                <w:b/>
                <w:color w:val="000000" w:themeColor="text1"/>
              </w:rPr>
              <w:t>风险识别与控制策划（QMS）</w:t>
            </w:r>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w:t>
            </w:r>
            <w:r>
              <w:rPr>
                <w:rFonts w:hint="eastAsia"/>
                <w:lang w:val="en-US" w:eastAsia="zh-CN"/>
              </w:rPr>
              <w:t>20</w:t>
            </w:r>
            <w:r>
              <w:rPr>
                <w:rFonts w:hint="eastAsia"/>
              </w:rPr>
              <w:t>年度 SWOT经营环境分析及对策报告”，对影响公司经营和发展的各种因素（内外部环境、相关方要求等）进行分析，确定需要应对的风险和机遇</w:t>
            </w:r>
          </w:p>
          <w:p>
            <w:pPr>
              <w:spacing w:line="240" w:lineRule="exact"/>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tabs>
                <w:tab w:val="left" w:pos="540"/>
              </w:tabs>
              <w:spacing w:line="300" w:lineRule="exact"/>
              <w:ind w:left="201" w:hanging="210" w:hangingChars="1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接受客户意向订单―合同评审―签订合同―下达生产任务单（组织生产）―客户验收―交付</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lang w:val="en-US" w:eastAsia="zh-CN"/>
              </w:rPr>
              <w:t>销售</w:t>
            </w:r>
            <w:r>
              <w:rPr>
                <w:rFonts w:hint="eastAsia"/>
              </w:rPr>
              <w:t>服务</w:t>
            </w:r>
            <w:r>
              <w:rPr>
                <w:rFonts w:hint="eastAsia"/>
                <w:bCs/>
                <w:u w:val="single"/>
                <w:lang w:val="en-US" w:eastAsia="zh-CN"/>
              </w:rPr>
              <w:t>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rPr>
              <w:t xml:space="preserve"> </w:t>
            </w:r>
            <w:r>
              <w:rPr>
                <w:rFonts w:hint="eastAsia"/>
                <w:lang w:val="en-US" w:eastAsia="zh-CN"/>
              </w:rPr>
              <w:t>销售</w:t>
            </w:r>
            <w:r>
              <w:rPr>
                <w:rFonts w:hint="eastAsia"/>
              </w:rPr>
              <w:t>服务</w:t>
            </w:r>
            <w:r>
              <w:rPr>
                <w:rFonts w:hint="eastAsia"/>
                <w:bCs/>
                <w:u w:val="single"/>
                <w:lang w:val="en-US" w:eastAsia="zh-CN"/>
              </w:rPr>
              <w:t>过程</w:t>
            </w:r>
          </w:p>
          <w:p>
            <w:pPr>
              <w:rPr>
                <w:rFonts w:hint="eastAsia" w:eastAsia="宋体"/>
                <w:szCs w:val="21"/>
                <w:lang w:eastAsia="zh-CN"/>
              </w:rPr>
            </w:pPr>
            <w:r>
              <w:rPr>
                <w:rFonts w:ascii="宋体" w:hAnsi="宋体"/>
                <w:b/>
                <w:color w:val="000000" w:themeColor="text1"/>
                <w:sz w:val="20"/>
                <w:szCs w:val="20"/>
              </w:rPr>
              <w:pict>
                <v:shape id="_x0000_s2051" o:spid="_x0000_s2051"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w:t>
            </w:r>
            <w:r>
              <w:rPr>
                <w:rFonts w:hint="eastAsia" w:asciiTheme="minorEastAsia" w:hAnsiTheme="minorEastAsia" w:cstheme="minorEastAsia"/>
                <w:color w:val="000000" w:themeColor="text1"/>
                <w:kern w:val="2"/>
                <w:sz w:val="21"/>
                <w:szCs w:val="21"/>
                <w:lang w:val="en-US" w:eastAsia="zh-CN"/>
              </w:rPr>
              <w:t>理由：</w:t>
            </w:r>
            <w:r>
              <w:rPr>
                <w:rFonts w:hint="eastAsia"/>
                <w:color w:val="000000" w:themeColor="text1"/>
                <w:szCs w:val="21"/>
                <w:lang w:val="en-US" w:eastAsia="zh-CN"/>
              </w:rPr>
              <w:t>因该公司的</w:t>
            </w:r>
            <w:r>
              <w:rPr>
                <w:rFonts w:hint="eastAsia" w:ascii="宋体" w:hAnsi="宋体"/>
                <w:szCs w:val="21"/>
                <w:lang w:val="en-US" w:eastAsia="zh-CN"/>
              </w:rPr>
              <w:t>销售</w:t>
            </w:r>
            <w:r>
              <w:rPr>
                <w:rFonts w:hint="eastAsia"/>
                <w:color w:val="000000" w:themeColor="text1"/>
                <w:szCs w:val="21"/>
                <w:lang w:eastAsia="zh-CN"/>
              </w:rPr>
              <w:t>，</w:t>
            </w:r>
            <w:r>
              <w:rPr>
                <w:rFonts w:hint="eastAsia"/>
                <w:color w:val="000000" w:themeColor="text1"/>
                <w:szCs w:val="21"/>
                <w:lang w:val="en-US" w:eastAsia="zh-CN"/>
              </w:rPr>
              <w:t>按照国家标准及顾客的要求进行，该条款的不适用,</w:t>
            </w:r>
            <w:r>
              <w:rPr>
                <w:rFonts w:hint="eastAsia"/>
                <w:color w:val="000000" w:themeColor="text1"/>
                <w:szCs w:val="21"/>
              </w:rPr>
              <w:t>不影响组织确保其产品和服务合格的能力和责任，也不会对增强顾客满意产生影响</w:t>
            </w:r>
            <w:r>
              <w:rPr>
                <w:rFonts w:hint="eastAsia" w:ascii="宋体" w:hAnsi="宋体"/>
                <w:b/>
                <w:color w:val="000000" w:themeColor="text1"/>
                <w:sz w:val="20"/>
                <w:szCs w:val="20"/>
              </w:rPr>
              <w:t xml:space="preserve"> </w:t>
            </w:r>
          </w:p>
          <w:p>
            <w:pPr>
              <w:rPr>
                <w:rFonts w:hint="eastAsia" w:eastAsia="宋体"/>
                <w:szCs w:val="21"/>
                <w:lang w:eastAsia="zh-CN"/>
              </w:rPr>
            </w:pP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 xml:space="preserve">                                               </w:t>
            </w: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符合标准要求.</w:t>
            </w:r>
          </w:p>
          <w:p>
            <w:pPr>
              <w:pStyle w:val="2"/>
            </w:pPr>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服装机械设备及零配件的物业管理</w:t>
            </w:r>
            <w:r>
              <w:rPr>
                <w:rFonts w:hint="eastAsia"/>
                <w:szCs w:val="21"/>
              </w:rPr>
              <w:t>过程，用打分法考虑了法规符合性、发生频次、影响范围等, 通过定性判断法，共识别出重大环境因素</w:t>
            </w:r>
            <w:r>
              <w:rPr>
                <w:rFonts w:hint="eastAsia"/>
                <w:szCs w:val="21"/>
                <w:lang w:val="en-US" w:eastAsia="zh-CN"/>
              </w:rPr>
              <w:t>4</w:t>
            </w:r>
            <w:r>
              <w:rPr>
                <w:rFonts w:hint="eastAsia"/>
                <w:szCs w:val="21"/>
              </w:rPr>
              <w:t>项：</w:t>
            </w:r>
            <w:r>
              <w:rPr>
                <w:rFonts w:hint="default"/>
                <w:color w:val="000000"/>
                <w:sz w:val="24"/>
                <w:szCs w:val="24"/>
                <w:lang w:val="en-US" w:eastAsia="zh-CN"/>
              </w:rPr>
              <w:t>固废排放、火灾、粉尘、噪声</w:t>
            </w:r>
            <w:r>
              <w:rPr>
                <w:rFonts w:hint="eastAsia"/>
                <w:szCs w:val="21"/>
              </w:rPr>
              <w:t>，评价符合程序要求及公司的实际情况。</w:t>
            </w:r>
          </w:p>
          <w:p>
            <w:pPr>
              <w:spacing w:line="300" w:lineRule="exact"/>
              <w:rPr>
                <w:b/>
                <w:color w:val="000000" w:themeColor="text1"/>
                <w:sz w:val="20"/>
                <w:szCs w:val="20"/>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2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pStyle w:val="2"/>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Cs w:val="21"/>
                <w:lang w:val="en-US" w:eastAsia="zh-CN"/>
              </w:rPr>
              <w:t>5</w:t>
            </w:r>
            <w:r>
              <w:rPr>
                <w:rFonts w:hint="eastAsia"/>
                <w:szCs w:val="21"/>
              </w:rPr>
              <w:t>项，涉及：</w:t>
            </w:r>
            <w:r>
              <w:rPr>
                <w:rFonts w:hint="default"/>
                <w:color w:val="000000"/>
                <w:sz w:val="24"/>
                <w:szCs w:val="24"/>
                <w:lang w:val="en-US" w:eastAsia="zh-CN"/>
              </w:rPr>
              <w:t>火灾和触电、意外伤害、高温、淹溺</w:t>
            </w:r>
            <w:r>
              <w:rPr>
                <w:rFonts w:hint="eastAsia"/>
                <w:szCs w:val="21"/>
              </w:rPr>
              <w:t>，评价符合程序要求及公司的实际情况。对危险源的控制措施包括制定管理制度、监督检查、应急预案、培训等。</w:t>
            </w:r>
          </w:p>
          <w:p>
            <w:pPr>
              <w:pStyle w:val="2"/>
              <w:rPr>
                <w:b/>
                <w:color w:val="000000" w:themeColor="text1"/>
                <w:sz w:val="20"/>
                <w:szCs w:val="20"/>
              </w:rPr>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获取法律法规100项，■法律法规获取充分，□法律法规获取有遗漏，缺少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8"/>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8"/>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rPr>
                <w:rFonts w:ascii="宋体" w:hAnsi="宋体"/>
                <w:b/>
                <w:color w:val="000000" w:themeColor="text1"/>
                <w:sz w:val="20"/>
                <w:szCs w:val="20"/>
              </w:rPr>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spacing w:line="300" w:lineRule="exact"/>
              <w:rPr>
                <w:rFonts w:ascii="宋体" w:hAnsi="宋体"/>
                <w:b/>
                <w:color w:val="000000" w:themeColor="text1"/>
                <w:sz w:val="20"/>
                <w:szCs w:val="20"/>
              </w:rPr>
            </w:pPr>
            <w:r>
              <w:rPr>
                <w:rFonts w:hint="eastAsia"/>
                <w:bCs/>
                <w:szCs w:val="21"/>
              </w:rPr>
              <w:t>该公司员工共</w:t>
            </w:r>
            <w:r>
              <w:rPr>
                <w:rFonts w:hint="eastAsia"/>
                <w:bCs/>
                <w:szCs w:val="21"/>
                <w:lang w:val="en-US" w:eastAsia="zh-CN"/>
              </w:rPr>
              <w:t>25</w:t>
            </w:r>
            <w:r>
              <w:rPr>
                <w:rFonts w:hint="eastAsia"/>
                <w:bCs/>
                <w:szCs w:val="21"/>
              </w:rPr>
              <w:t>人，管理人</w:t>
            </w:r>
            <w:r>
              <w:rPr>
                <w:rFonts w:hint="eastAsia"/>
                <w:bCs/>
                <w:szCs w:val="21"/>
                <w:lang w:val="en-US" w:eastAsia="zh-CN"/>
              </w:rPr>
              <w:t>2</w:t>
            </w:r>
            <w:r>
              <w:rPr>
                <w:rFonts w:hint="eastAsia"/>
                <w:bCs/>
                <w:szCs w:val="21"/>
              </w:rPr>
              <w:t>人。有专业的</w:t>
            </w:r>
            <w:r>
              <w:rPr>
                <w:rFonts w:hint="eastAsia"/>
                <w:bCs/>
                <w:lang w:val="en-US" w:eastAsia="zh-CN"/>
              </w:rPr>
              <w:t>工程造价咨询服务</w:t>
            </w:r>
            <w:r>
              <w:rPr>
                <w:rFonts w:hint="eastAsia"/>
                <w:bCs/>
                <w:szCs w:val="21"/>
              </w:rPr>
              <w:t>人员，能满足</w:t>
            </w:r>
            <w:r>
              <w:rPr>
                <w:rFonts w:hint="eastAsia" w:ascii="宋体" w:hAnsi="宋体" w:cs="宋体"/>
                <w:kern w:val="0"/>
                <w:szCs w:val="21"/>
                <w:lang w:val="en-US" w:eastAsia="zh-CN"/>
              </w:rPr>
              <w:t>工程造价咨询服务的</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Style w:val="17"/>
                <w:rFonts w:ascii="Arial" w:hAnsi="Arial" w:cs="Arial"/>
                <w:color w:val="333333"/>
                <w:shd w:val="clear" w:color="auto" w:fill="FFFFFF"/>
              </w:rPr>
            </w:pPr>
            <w:r>
              <w:rPr>
                <w:rStyle w:val="17"/>
                <w:rFonts w:hint="eastAsia" w:ascii="Arial" w:hAnsi="Arial" w:cs="Arial"/>
                <w:color w:val="333333"/>
                <w:shd w:val="clear" w:color="auto" w:fill="FFFFFF"/>
              </w:rPr>
              <w:t>办公设备：电脑、电话、打印机</w:t>
            </w:r>
            <w:r>
              <w:rPr>
                <w:rStyle w:val="17"/>
                <w:rFonts w:hint="eastAsia" w:ascii="Arial" w:hAnsi="Arial" w:cs="Arial"/>
                <w:color w:val="333333"/>
                <w:shd w:val="clear" w:color="auto" w:fill="FFFFFF"/>
                <w:lang w:eastAsia="zh-CN"/>
              </w:rPr>
              <w:t>、</w:t>
            </w:r>
            <w:r>
              <w:rPr>
                <w:rStyle w:val="17"/>
                <w:rFonts w:hint="eastAsia" w:ascii="Arial" w:hAnsi="Arial" w:cs="Arial"/>
                <w:color w:val="333333"/>
                <w:shd w:val="clear" w:color="auto" w:fill="FFFFFF"/>
                <w:lang w:val="en-US" w:eastAsia="zh-CN"/>
              </w:rPr>
              <w:t>CAD设计软件</w:t>
            </w:r>
            <w:r>
              <w:rPr>
                <w:rStyle w:val="17"/>
                <w:rFonts w:hint="eastAsia" w:ascii="Arial" w:hAnsi="Arial" w:cs="Arial"/>
                <w:color w:val="333333"/>
                <w:shd w:val="clear" w:color="auto" w:fill="FFFFFF"/>
              </w:rPr>
              <w:t>等</w:t>
            </w:r>
          </w:p>
          <w:p>
            <w:pPr>
              <w:pStyle w:val="2"/>
              <w:rPr>
                <w:rStyle w:val="17"/>
                <w:rFonts w:ascii="Arial" w:hAnsi="Arial" w:cs="Arial"/>
                <w:bCs w:val="0"/>
                <w:color w:val="333333"/>
                <w:spacing w:val="0"/>
                <w:shd w:val="clear" w:color="auto" w:fill="FFFFFF"/>
              </w:rPr>
            </w:pPr>
            <w:r>
              <w:rPr>
                <w:rStyle w:val="17"/>
                <w:rFonts w:hint="eastAsia" w:ascii="Arial" w:hAnsi="Arial" w:cs="Arial"/>
                <w:bCs w:val="0"/>
                <w:color w:val="333333"/>
                <w:spacing w:val="0"/>
                <w:shd w:val="clear" w:color="auto" w:fill="FFFFFF"/>
              </w:rPr>
              <w:t>环保设备：垃圾桶、灭火器</w:t>
            </w:r>
          </w:p>
          <w:p>
            <w:pPr>
              <w:pStyle w:val="2"/>
              <w:rPr>
                <w:rStyle w:val="17"/>
                <w:rFonts w:ascii="Arial" w:hAnsi="Arial" w:cs="Arial"/>
                <w:bCs w:val="0"/>
                <w:color w:val="333333"/>
                <w:spacing w:val="0"/>
                <w:shd w:val="clear" w:color="auto" w:fill="FFFFFF"/>
              </w:rPr>
            </w:pPr>
            <w:r>
              <w:rPr>
                <w:rStyle w:val="17"/>
                <w:rFonts w:hint="eastAsia" w:ascii="Arial" w:hAnsi="Arial" w:cs="Arial"/>
                <w:bCs w:val="0"/>
                <w:color w:val="333333"/>
                <w:spacing w:val="0"/>
                <w:shd w:val="clear" w:color="auto" w:fill="FFFFFF"/>
              </w:rPr>
              <w:t>消防设施：消防栓、灭火器、应急灯等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default" w:eastAsia="宋体"/>
                <w:lang w:val="en-US" w:eastAsia="zh-CN"/>
              </w:rPr>
            </w:pPr>
            <w:r>
              <w:rPr>
                <w:rFonts w:hint="eastAsia"/>
                <w:lang w:val="en-US" w:eastAsia="zh-CN"/>
              </w:rPr>
              <w:t>提供有电子汽车衡的检验报告，见附件</w:t>
            </w:r>
          </w:p>
          <w:p>
            <w:pPr>
              <w:spacing w:line="240" w:lineRule="exact"/>
              <w:rPr>
                <w:rFonts w:ascii="宋体" w:hAnsi="宋体"/>
                <w:b/>
                <w:color w:val="000000" w:themeColor="text1"/>
                <w:sz w:val="20"/>
                <w:szCs w:val="20"/>
              </w:rPr>
            </w:pPr>
            <w:r>
              <w:rPr>
                <w:rFonts w:hint="eastAsia"/>
              </w:rPr>
              <w:t>编制有</w:t>
            </w:r>
            <w:r>
              <w:rPr>
                <w:rFonts w:hint="eastAsia"/>
                <w:lang w:val="en-US" w:eastAsia="zh-CN"/>
              </w:rPr>
              <w:t>销售</w:t>
            </w:r>
            <w:r>
              <w:rPr>
                <w:rFonts w:hint="eastAsia"/>
              </w:rPr>
              <w:t>服务检查记录，能不定期对服务进行检查。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配备有消防栓、灭火器等环保设施。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b/>
                <w:bCs/>
              </w:rPr>
            </w:pPr>
            <w:r>
              <w:rPr>
                <w:rFonts w:hint="eastAsia"/>
                <w:b/>
                <w:bCs/>
              </w:rPr>
              <w:t>职业健康安全设施：</w:t>
            </w:r>
          </w:p>
          <w:p>
            <w:pPr>
              <w:spacing w:line="240" w:lineRule="exact"/>
            </w:pPr>
            <w:r>
              <w:rPr>
                <w:rFonts w:hint="eastAsia"/>
              </w:rPr>
              <w:t>配备有灭火器等环保设施。</w:t>
            </w:r>
          </w:p>
          <w:p>
            <w:pPr>
              <w:pStyle w:val="2"/>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pStyle w:val="2"/>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spacing w:line="300" w:lineRule="exact"/>
              <w:ind w:left="1"/>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r>
              <w:rPr>
                <w:rFonts w:hint="eastAsia"/>
              </w:rPr>
              <w:t>提供《</w:t>
            </w:r>
            <w:r>
              <w:rPr>
                <w:rFonts w:hint="eastAsia"/>
                <w:lang w:val="en-US" w:eastAsia="zh-CN"/>
              </w:rPr>
              <w:t>特殊</w:t>
            </w:r>
            <w:r>
              <w:rPr>
                <w:rFonts w:hint="eastAsia"/>
              </w:rPr>
              <w:t>过程确认记录表》，确认内容包括：</w:t>
            </w:r>
            <w:r>
              <w:rPr>
                <w:rFonts w:hint="eastAsia" w:ascii="宋体" w:hAnsi="宋体"/>
                <w:szCs w:val="21"/>
                <w:lang w:val="en-US" w:eastAsia="zh-CN"/>
              </w:rPr>
              <w:t>销售</w:t>
            </w:r>
            <w:r>
              <w:rPr>
                <w:rFonts w:hint="eastAsia" w:ascii="宋体" w:hAnsi="宋体"/>
                <w:szCs w:val="21"/>
              </w:rPr>
              <w:t>服务</w:t>
            </w:r>
            <w:r>
              <w:rPr>
                <w:rFonts w:hint="eastAsia"/>
              </w:rPr>
              <w:t>和程序、设备工具的认可、人员资格的鉴定、记录要求等。评审结论：根据公司实际情况，</w:t>
            </w:r>
            <w:r>
              <w:rPr>
                <w:rFonts w:hint="eastAsia" w:ascii="宋体" w:hAnsi="宋体"/>
                <w:szCs w:val="21"/>
                <w:lang w:val="en-US" w:eastAsia="zh-CN"/>
              </w:rPr>
              <w:t>销售</w:t>
            </w:r>
            <w:r>
              <w:rPr>
                <w:rFonts w:hint="eastAsia" w:ascii="宋体" w:hAnsi="宋体"/>
                <w:szCs w:val="21"/>
              </w:rPr>
              <w:t>服务</w:t>
            </w:r>
            <w:r>
              <w:rPr>
                <w:rFonts w:hint="eastAsia"/>
              </w:rPr>
              <w:t xml:space="preserve">实现过程按照公司质量控制管理制度进行，过程所用基础设施均处在完好状态，从业人员经过培训，胜任本职工作，可以提供满足顾客要求、法律法规要求的服务。 </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300" w:lineRule="exact"/>
              <w:rPr>
                <w:rFonts w:ascii="宋体" w:hAnsi="宋体"/>
                <w:b/>
                <w:color w:val="auto"/>
                <w:sz w:val="21"/>
                <w:szCs w:val="21"/>
              </w:rPr>
            </w:pPr>
          </w:p>
          <w:p>
            <w:pPr>
              <w:spacing w:line="240" w:lineRule="exact"/>
              <w:rPr>
                <w:rFonts w:ascii="宋体" w:hAnsi="宋体"/>
                <w:b/>
                <w:sz w:val="21"/>
                <w:szCs w:val="21"/>
              </w:rPr>
            </w:pPr>
            <w:r>
              <w:rPr>
                <w:rFonts w:hint="eastAsia" w:ascii="宋体" w:hAnsi="宋体" w:cs="宋体"/>
                <w:color w:val="auto"/>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auto"/>
                <w:szCs w:val="21"/>
                <w:lang w:eastAsia="zh-CN"/>
              </w:rPr>
              <w:t>交付顾客</w:t>
            </w:r>
            <w:r>
              <w:rPr>
                <w:rFonts w:hint="eastAsia" w:ascii="宋体" w:hAnsi="宋体" w:cs="宋体"/>
                <w:color w:val="auto"/>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 xml:space="preserve"> </w:t>
            </w:r>
          </w:p>
          <w:p>
            <w:pPr>
              <w:spacing w:line="240" w:lineRule="exact"/>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pPr>
            <w:r>
              <w:rPr>
                <w:rFonts w:hint="eastAsia"/>
              </w:rPr>
              <w:t>6. 不合格品/项的识别、控制;</w:t>
            </w:r>
          </w:p>
          <w:p>
            <w:pPr>
              <w:spacing w:line="240" w:lineRule="exact"/>
            </w:pPr>
          </w:p>
          <w:p>
            <w:pPr>
              <w:pStyle w:val="2"/>
              <w:rPr>
                <w:b/>
                <w:color w:val="000000" w:themeColor="text1"/>
                <w:sz w:val="20"/>
                <w:szCs w:val="20"/>
              </w:rPr>
            </w:pPr>
            <w:r>
              <w:rPr>
                <w:rFonts w:hint="eastAsia" w:ascii="宋体" w:hAnsi="宋体" w:cs="宋体"/>
                <w:color w:val="auto"/>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pStyle w:val="2"/>
              <w:rPr>
                <w:b/>
                <w:color w:val="000000" w:themeColor="text1"/>
                <w:sz w:val="20"/>
                <w:szCs w:val="20"/>
              </w:rPr>
            </w:pPr>
            <w:r>
              <w:rPr>
                <w:rFonts w:hint="eastAsia"/>
                <w:bCs/>
                <w:szCs w:val="21"/>
              </w:rPr>
              <w:t>对重要环境因素（</w:t>
            </w:r>
            <w:r>
              <w:rPr>
                <w:rFonts w:hint="default"/>
                <w:color w:val="000000"/>
                <w:sz w:val="24"/>
                <w:szCs w:val="24"/>
                <w:lang w:val="en-US" w:eastAsia="zh-CN"/>
              </w:rPr>
              <w:t>固废排放、火灾、粉尘、噪声</w:t>
            </w:r>
            <w:r>
              <w:rPr>
                <w:rFonts w:hint="eastAsia"/>
                <w:bCs/>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对不可接受风险（</w:t>
            </w:r>
            <w:r>
              <w:rPr>
                <w:rFonts w:hint="default"/>
                <w:color w:val="000000"/>
                <w:sz w:val="24"/>
                <w:szCs w:val="24"/>
                <w:lang w:val="en-US" w:eastAsia="zh-CN"/>
              </w:rPr>
              <w:t>火灾和触电、意外伤害、高温、淹溺</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
                <w:color w:val="000000" w:themeColor="text1"/>
                <w:sz w:val="20"/>
                <w:szCs w:val="20"/>
              </w:rPr>
            </w:pPr>
            <w:r>
              <w:rPr>
                <w:rFonts w:hint="eastAsia" w:ascii="宋体" w:hAnsi="宋体" w:cs="宋体"/>
                <w:color w:val="auto"/>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2020年12</w:t>
            </w:r>
            <w:r>
              <w:rPr>
                <w:rFonts w:hint="eastAsia" w:ascii="宋体" w:hAnsi="宋体" w:cs="宋体"/>
                <w:color w:val="auto"/>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5" w:hangingChars="50"/>
            </w:pPr>
            <w:r>
              <w:rPr>
                <w:rFonts w:hint="eastAsia"/>
              </w:rPr>
              <w:t>2.顾客满意</w:t>
            </w:r>
          </w:p>
          <w:p>
            <w:pPr>
              <w:spacing w:line="240" w:lineRule="exact"/>
              <w:ind w:left="100" w:hanging="105" w:hangingChars="50"/>
            </w:pPr>
          </w:p>
          <w:p>
            <w:pPr>
              <w:spacing w:line="240" w:lineRule="exact"/>
              <w:ind w:left="105" w:leftChars="0" w:hanging="105" w:hangingChars="50"/>
              <w:rPr>
                <w:rFonts w:hint="eastAsia"/>
              </w:rPr>
            </w:pPr>
            <w:r>
              <w:rPr>
                <w:rFonts w:hint="eastAsia"/>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w:t>
            </w:r>
            <w:r>
              <w:rPr>
                <w:rFonts w:hint="eastAsia"/>
                <w:lang w:val="en-US" w:eastAsia="zh-CN"/>
              </w:rPr>
              <w:t>8</w:t>
            </w:r>
            <w:r>
              <w:rPr>
                <w:rFonts w:hint="eastAsia"/>
              </w:rPr>
              <w:t>分，总体实现了顾客满意度的质量目标要求。</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ascii="宋体" w:hAnsi="宋体"/>
                <w:color w:val="auto"/>
                <w:szCs w:val="21"/>
              </w:rPr>
              <w:t>建立有《内部审核控制程序》，规定了内审频次一年一次，内审时间：</w:t>
            </w:r>
            <w:r>
              <w:rPr>
                <w:rFonts w:hint="eastAsia"/>
              </w:rPr>
              <w:t xml:space="preserve">2020年11月15日～2020年11月17日 </w:t>
            </w:r>
            <w:r>
              <w:rPr>
                <w:rFonts w:hint="eastAsia" w:ascii="宋体" w:hAnsi="宋体"/>
                <w:color w:val="auto"/>
                <w:szCs w:val="21"/>
              </w:rPr>
              <w:t>，拟定了审核实施表，明确了内审范围，内审人员经培训合格上岗，能力满足要求，未出现审核本部门情况，内审</w:t>
            </w:r>
            <w:r>
              <w:rPr>
                <w:rFonts w:hint="eastAsia" w:ascii="宋体" w:hAnsi="宋体"/>
                <w:color w:val="auto"/>
                <w:szCs w:val="21"/>
                <w:highlight w:val="none"/>
              </w:rPr>
              <w:t>不符合项</w:t>
            </w:r>
            <w:r>
              <w:rPr>
                <w:rFonts w:hint="eastAsia" w:ascii="宋体" w:hAnsi="宋体"/>
                <w:color w:val="auto"/>
                <w:szCs w:val="21"/>
                <w:highlight w:val="none"/>
                <w:lang w:val="en-US" w:eastAsia="zh-CN"/>
              </w:rPr>
              <w:t>1</w:t>
            </w:r>
            <w:r>
              <w:rPr>
                <w:rFonts w:hint="eastAsia" w:ascii="宋体" w:hAnsi="宋体"/>
                <w:color w:val="auto"/>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rPr>
                <w:b/>
                <w:color w:val="000000" w:themeColor="text1"/>
                <w:sz w:val="20"/>
                <w:szCs w:val="20"/>
              </w:rPr>
            </w:pPr>
            <w:r>
              <w:rPr>
                <w:rFonts w:hint="eastAsia" w:ascii="宋体" w:hAnsi="宋体" w:cs="宋体"/>
                <w:color w:val="auto"/>
                <w:szCs w:val="21"/>
              </w:rPr>
              <w:t>管理评审频次为一年一次、本次管理评审于</w:t>
            </w:r>
            <w:r>
              <w:rPr>
                <w:rFonts w:hint="eastAsia"/>
              </w:rPr>
              <w:t>2020.11.28.</w:t>
            </w:r>
            <w:r>
              <w:rPr>
                <w:rFonts w:hint="eastAsia" w:ascii="宋体" w:hAnsi="宋体" w:cs="宋体"/>
                <w:color w:val="auto"/>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ind w:firstLine="420" w:firstLineChars="200"/>
              <w:rPr>
                <w:rFonts w:hint="eastAsia"/>
                <w:color w:val="auto"/>
              </w:rPr>
            </w:pPr>
          </w:p>
          <w:p>
            <w:pPr>
              <w:spacing w:line="240" w:lineRule="exact"/>
              <w:ind w:firstLine="420" w:firstLineChars="200"/>
              <w:rPr>
                <w:rFonts w:hint="eastAsia"/>
                <w:color w:val="auto"/>
              </w:rPr>
            </w:pPr>
            <w:r>
              <w:rPr>
                <w:rFonts w:hint="eastAsia"/>
                <w:color w:val="auto"/>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default" w:eastAsia="宋体"/>
                <w:b/>
                <w:color w:val="000000" w:themeColor="text1"/>
                <w:szCs w:val="21"/>
                <w:lang w:val="en-US" w:eastAsia="zh-CN"/>
              </w:rPr>
            </w:pPr>
            <w:r>
              <w:rPr>
                <w:rFonts w:hint="eastAsia"/>
                <w:b/>
                <w:color w:val="000000" w:themeColor="text1"/>
                <w:szCs w:val="21"/>
              </w:rPr>
              <w:t>5. 上次不符合的整改情况（再认证填写）</w:t>
            </w:r>
            <w:r>
              <w:rPr>
                <w:rFonts w:hint="eastAsia"/>
                <w:b/>
                <w:color w:val="000000" w:themeColor="text1"/>
                <w:szCs w:val="21"/>
                <w:lang w:eastAsia="zh-CN"/>
              </w:rPr>
              <w:t>：</w:t>
            </w:r>
            <w:r>
              <w:rPr>
                <w:rFonts w:hint="eastAsia"/>
                <w:b/>
                <w:color w:val="000000" w:themeColor="text1"/>
                <w:szCs w:val="21"/>
                <w:lang w:val="en-US" w:eastAsia="zh-CN"/>
              </w:rPr>
              <w:t>无</w:t>
            </w:r>
            <w:bookmarkStart w:id="13" w:name="_GoBack"/>
            <w:bookmarkEnd w:id="13"/>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2"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rPr>
              <w:t>海南河道综合整治工程有限公司</w:t>
            </w:r>
          </w:p>
          <w:p>
            <w:pPr>
              <w:pStyle w:val="19"/>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pStyle w:val="2"/>
              <w:rPr>
                <w:rFonts w:hint="eastAsia"/>
                <w:b/>
                <w:color w:val="000000" w:themeColor="text1"/>
                <w:sz w:val="22"/>
                <w:szCs w:val="22"/>
              </w:rPr>
            </w:pPr>
          </w:p>
          <w:p>
            <w:pPr>
              <w:pStyle w:val="2"/>
              <w:rPr>
                <w:rFonts w:hint="eastAsia"/>
                <w:b/>
                <w:color w:val="000000" w:themeColor="text1"/>
                <w:sz w:val="22"/>
                <w:szCs w:val="22"/>
              </w:rPr>
            </w:pP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ind w:firstLine="420" w:firstLineChars="200"/>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同意推荐</w:t>
            </w:r>
            <w:r>
              <w:rPr>
                <w:rFonts w:hint="eastAsia"/>
                <w:lang w:val="en-US" w:eastAsia="zh-CN"/>
              </w:rPr>
              <w:t>保持</w:t>
            </w:r>
            <w:r>
              <w:rPr>
                <w:rFonts w:hint="eastAsia"/>
              </w:rPr>
              <w:t>认证注册。</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rFonts w:hint="eastAsia"/>
                <w:color w:val="000000"/>
                <w:szCs w:val="21"/>
              </w:rPr>
            </w:pPr>
            <w:bookmarkStart w:id="11" w:name="审核范围"/>
            <w:r>
              <w:rPr>
                <w:rFonts w:hint="eastAsia" w:ascii="宋体" w:hAnsi="宋体"/>
                <w:szCs w:val="21"/>
              </w:rPr>
              <w:t>Q：河砂的销售</w:t>
            </w:r>
          </w:p>
          <w:p>
            <w:pPr>
              <w:rPr>
                <w:rFonts w:hint="eastAsia" w:ascii="宋体" w:hAnsi="宋体"/>
                <w:szCs w:val="21"/>
              </w:rPr>
            </w:pPr>
            <w:r>
              <w:rPr>
                <w:rFonts w:hint="eastAsia" w:ascii="宋体" w:hAnsi="宋体"/>
                <w:szCs w:val="21"/>
              </w:rPr>
              <w:t>E：河砂的销售所涉及场所的相关环境管理活动</w:t>
            </w:r>
          </w:p>
          <w:p>
            <w:pPr>
              <w:rPr>
                <w:rFonts w:ascii="宋体" w:hAnsi="宋体"/>
                <w:b/>
                <w:color w:val="000000" w:themeColor="text1"/>
                <w:sz w:val="20"/>
                <w:szCs w:val="20"/>
              </w:rPr>
            </w:pPr>
            <w:r>
              <w:rPr>
                <w:rFonts w:hint="eastAsia" w:ascii="宋体" w:hAnsi="宋体"/>
                <w:szCs w:val="21"/>
              </w:rPr>
              <w:t>O：河砂的销售所涉及场所的相关职业健康安全管理活动</w:t>
            </w:r>
            <w:bookmarkEnd w:id="11"/>
            <w:r>
              <w:rPr>
                <w:rFonts w:hint="eastAsia" w:ascii="宋体" w:hAnsi="宋体"/>
                <w:szCs w:val="21"/>
              </w:rPr>
              <w:t xml:space="preserve"> </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审核范围变更，</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9</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QMS(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EMS(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OHSMS(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904875" cy="396240"/>
            <wp:effectExtent l="0" t="0" r="9525"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904875" cy="396240"/>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4</w:t>
      </w:r>
      <w:r>
        <w:rPr>
          <w:rFonts w:hint="eastAsia"/>
          <w:b/>
          <w:color w:val="000000" w:themeColor="text1"/>
          <w:szCs w:val="21"/>
        </w:rPr>
        <w:t>月</w:t>
      </w:r>
      <w:r>
        <w:rPr>
          <w:rFonts w:hint="eastAsia"/>
          <w:b/>
          <w:color w:val="000000" w:themeColor="text1"/>
          <w:szCs w:val="21"/>
          <w:lang w:val="en-US" w:eastAsia="zh-CN"/>
        </w:rPr>
        <w:t>9</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12"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CA1C24"/>
    <w:rsid w:val="068272CA"/>
    <w:rsid w:val="09C83588"/>
    <w:rsid w:val="106861FA"/>
    <w:rsid w:val="16B07B4C"/>
    <w:rsid w:val="1DBD0EE2"/>
    <w:rsid w:val="34E532D0"/>
    <w:rsid w:val="3DCE3FAC"/>
    <w:rsid w:val="46355562"/>
    <w:rsid w:val="540A7E5C"/>
    <w:rsid w:val="5427190C"/>
    <w:rsid w:val="56D24835"/>
    <w:rsid w:val="57B9176D"/>
    <w:rsid w:val="57C4141B"/>
    <w:rsid w:val="5D7614AA"/>
    <w:rsid w:val="793C5E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character" w:customStyle="1" w:styleId="17">
    <w:name w:val="info-content-text"/>
    <w:basedOn w:val="9"/>
    <w:qFormat/>
    <w:uiPriority w:val="0"/>
  </w:style>
  <w:style w:type="paragraph" w:customStyle="1" w:styleId="18">
    <w:name w:val="列出段落1"/>
    <w:basedOn w:val="1"/>
    <w:qFormat/>
    <w:uiPriority w:val="34"/>
    <w:pPr>
      <w:ind w:firstLine="420" w:firstLineChars="200"/>
    </w:p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2021-04-12T16:44:47Z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49C75F52B37D41C1B3F853AC956CB64F</vt:lpwstr>
  </property>
</Properties>
</file>