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0120-2021-QE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海南济民博鳌国际医院有限公司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91469002MA5RC93U5G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Q:150,E:150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海南济民博鳌国际医院有限公司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Q：内科、外科、医疗美容科、肿瘤科、麻醉科、医学检验科、医学影像科的医疗服务（限许可范围内）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E：内科、外科、医疗美容科、肿瘤科、麻醉科、医学检验科、医学影像科的医疗服务（限许可范围内）所涉及场所的相关环境管理活动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海南省琼海市博鳌乐城国际医疗旅游先行区康祥路11号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海南省琼海市博鳌乐城国际医疗旅游先行区康祥路11号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Hainan Jimin Boao International Hospital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pStyle w:val="2"/>
              <w:spacing w:line="240" w:lineRule="auto"/>
              <w:ind w:firstLine="0"/>
              <w:rPr>
                <w:rFonts w:hint="eastAsia"/>
                <w:b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 xml:space="preserve">Medical services of internal medicine, surgery, medical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cosmetology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,oncology, medical laboratory, and medical imaging (limited to the scope of permission)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auto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  <w:sz w:val="21"/>
                <w:szCs w:val="16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 xml:space="preserve">Environmental Management activities related to the medical services of internal medicine, surgery, medical cosmetology, oncology,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medical laboratory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 xml:space="preserve"> and medical imaging (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limited to the scope of permission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separate"/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 xml:space="preserve">No. 11, Kangxiang Road,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International Medical Tourism Pilot Zone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, Boao Lecheng, Qionghai, Hainan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 xml:space="preserve">No. 11, Kangxiang Road,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International Medical Tourism Pilot Zone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5F5F5"/>
              </w:rPr>
              <w:t>, Boao Lecheng, Qionghai, Hainan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/>
          <w:b/>
          <w:color w:val="000000" w:themeColor="text1"/>
          <w:sz w:val="18"/>
          <w:szCs w:val="18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-1162685</wp:posOffset>
            </wp:positionV>
            <wp:extent cx="5999480" cy="8629015"/>
            <wp:effectExtent l="0" t="0" r="7620" b="6985"/>
            <wp:wrapNone/>
            <wp:docPr id="2" name="图片 2" descr="扫描全能王 2021-09-13 23.4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3 23.42_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862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55198"/>
    <w:rsid w:val="0A96733D"/>
    <w:rsid w:val="22833D78"/>
    <w:rsid w:val="2B6050A4"/>
    <w:rsid w:val="421E35DF"/>
    <w:rsid w:val="59AC79CE"/>
    <w:rsid w:val="5DAD6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2021-09-13T15:49:50Z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