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439"/>
        <w:gridCol w:w="241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海南济民博鳌国际医院有限公司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海南省琼海市博鳌乐城国际医疗旅游先行区康祥路11号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hAnsiTheme="minorEastAsia" w:eastAsiaTheme="minorEastAsia"/>
                <w:sz w:val="20"/>
              </w:rPr>
              <w:t>海南省琼海市博鳌乐城国际医疗旅游先行区康祥路11号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王忠伟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13976905724</w:t>
            </w:r>
            <w:bookmarkEnd w:id="5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2158148601@QQ.COM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0120-2021-QE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Q：内科、外科、医疗美容科、肿瘤科、麻醉科、医学检验科、医学影像科的医疗服务（限许可范围内）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E：内科、外科、医疗美容科、肿瘤科、麻醉科、医学检验科、医学影像科的医疗服务（限许可范围内）所涉及场所的相关环境管理活动</w:t>
            </w:r>
            <w:bookmarkEnd w:id="22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Q：38.01.00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E：38.01.00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2021年08月31日 上午至2021年09月04日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5.0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989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9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李俐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2018-N1QMS-1222792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2018-N1EMS-1222792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989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169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2021-N1QMS-1263290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2020-N1EMS-1263290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989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69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杨白琳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ISC-JSZJ-256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ISC-JSZJ-256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海南省187医院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Q:38.01.00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E:38.01.00</w:t>
            </w:r>
          </w:p>
        </w:tc>
        <w:tc>
          <w:tcPr>
            <w:tcW w:w="989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13098998087</w:t>
            </w:r>
          </w:p>
        </w:tc>
        <w:tc>
          <w:tcPr>
            <w:tcW w:w="169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8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8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8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98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989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6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3"/>
            <w:vAlign w:val="center"/>
          </w:tcPr>
          <w:p/>
        </w:tc>
        <w:tc>
          <w:tcPr>
            <w:tcW w:w="16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989" w:type="dxa"/>
            <w:gridSpan w:val="3"/>
            <w:vAlign w:val="center"/>
          </w:tcPr>
          <w:p/>
        </w:tc>
        <w:tc>
          <w:tcPr>
            <w:tcW w:w="16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751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69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51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9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2021.8.31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2021.8.31</w:t>
            </w:r>
          </w:p>
        </w:tc>
        <w:tc>
          <w:tcPr>
            <w:tcW w:w="17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6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bookmarkStart w:id="33" w:name="_GoBack"/>
      <w:bookmarkEnd w:id="33"/>
    </w:p>
    <w:p>
      <w:pPr>
        <w:pStyle w:val="9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-7983220</wp:posOffset>
            </wp:positionV>
            <wp:extent cx="6638290" cy="9441180"/>
            <wp:effectExtent l="0" t="0" r="3810" b="7620"/>
            <wp:wrapNone/>
            <wp:docPr id="2" name="图片 2" descr="扫描全能王 2021-09-13 23.42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9-13 23.42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944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320"/>
        <w:gridCol w:w="1385"/>
        <w:gridCol w:w="3535"/>
        <w:gridCol w:w="2230"/>
        <w:gridCol w:w="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8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53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2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8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2021.8.31</w:t>
            </w:r>
          </w:p>
        </w:tc>
        <w:tc>
          <w:tcPr>
            <w:tcW w:w="1320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00-9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7150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现场巡视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医院</w:t>
            </w:r>
            <w:r>
              <w:rPr>
                <w:rFonts w:hint="eastAsia"/>
                <w:sz w:val="21"/>
                <w:szCs w:val="21"/>
              </w:rPr>
              <w:t>及主要的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区域划分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医疗设备</w:t>
            </w:r>
            <w:r>
              <w:rPr>
                <w:rFonts w:hint="eastAsia"/>
                <w:sz w:val="21"/>
                <w:szCs w:val="21"/>
              </w:rPr>
              <w:t>、环保设备设施、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医疗</w:t>
            </w:r>
            <w:r>
              <w:rPr>
                <w:rFonts w:hint="eastAsia"/>
                <w:sz w:val="21"/>
                <w:szCs w:val="21"/>
              </w:rPr>
              <w:t>危废库、公用工程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8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0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9:00-9:30</w:t>
            </w:r>
          </w:p>
        </w:tc>
        <w:tc>
          <w:tcPr>
            <w:tcW w:w="7150" w:type="dxa"/>
            <w:gridSpan w:val="3"/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全体，首次会议</w:t>
            </w:r>
          </w:p>
        </w:tc>
        <w:tc>
          <w:tcPr>
            <w:tcW w:w="828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4" w:hRule="atLeast"/>
          <w:jc w:val="center"/>
        </w:trPr>
        <w:tc>
          <w:tcPr>
            <w:tcW w:w="10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</w:tcPr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9:30-17:00</w:t>
            </w: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12:00-13:00</w:t>
            </w:r>
          </w:p>
          <w:p>
            <w:pPr>
              <w:pStyle w:val="2"/>
              <w:ind w:firstLine="180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午休</w:t>
            </w:r>
          </w:p>
        </w:tc>
        <w:tc>
          <w:tcPr>
            <w:tcW w:w="492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管理层：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合规义务、风险评价；合规性评价；监视和测量总则；管理评审；总则；持续改进，资质验证/范围再确认/一阶段审核问题验证/投诉或事故/政府主管部门监督抽查情况</w:t>
            </w:r>
          </w:p>
        </w:tc>
        <w:tc>
          <w:tcPr>
            <w:tcW w:w="2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QMS：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4.1、 4.2 、4.3 、4.4、 5.1、5.2、5.3、6.1、 6.2、 6.3、7、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9.1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9.3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10.1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10.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EMS：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4.1、 4.2 、4.3 、4.4 、5.1、5.2 、5.3 、6.1、 6.2 7.1、 7.4 、9.3、 10.1</w:t>
            </w:r>
          </w:p>
        </w:tc>
        <w:tc>
          <w:tcPr>
            <w:tcW w:w="828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92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医疗研究部（</w:t>
            </w:r>
            <w:r>
              <w:rPr>
                <w:rFonts w:hint="eastAsia" w:ascii="宋体" w:hAnsi="宋体"/>
                <w:b/>
                <w:bCs/>
                <w:szCs w:val="21"/>
              </w:rPr>
              <w:t>内科、外科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）：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组织的岗位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职责权限；目标、方案；环境因素识别评价；基础设施；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组织的知识，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运行环境；监视和测量资源；运行的策划和控制；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医疗服务的设计研发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外部提供的过程、；产品和服务的控制；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服务过程的控制；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标识和可追溯性；产品防护；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运行控制；应急准备和响应</w:t>
            </w:r>
          </w:p>
        </w:tc>
        <w:tc>
          <w:tcPr>
            <w:tcW w:w="2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QMS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5.3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6.2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、7.1.3、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7.1.4、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7.1.5</w:t>
            </w: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7.1.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6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、7.2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8.1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、8.3、8.5、8.6、8.7、9.1.1、10.2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EMS：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5.3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6.2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6.1.2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8.1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8.2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、10.2</w:t>
            </w:r>
          </w:p>
        </w:tc>
        <w:tc>
          <w:tcPr>
            <w:tcW w:w="8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ind w:firstLine="211" w:firstLineChars="10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ind w:firstLine="211" w:firstLineChars="100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7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2021.9.1</w:t>
            </w:r>
          </w:p>
        </w:tc>
        <w:tc>
          <w:tcPr>
            <w:tcW w:w="1320" w:type="dxa"/>
            <w:vMerge w:val="restart"/>
          </w:tcPr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8:00-17:00</w:t>
            </w: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12:00-13:00</w:t>
            </w:r>
          </w:p>
          <w:p>
            <w:pPr>
              <w:snapToGrid w:val="0"/>
              <w:spacing w:line="320" w:lineRule="exact"/>
              <w:ind w:firstLine="360" w:firstLineChars="200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午休</w:t>
            </w:r>
          </w:p>
        </w:tc>
        <w:tc>
          <w:tcPr>
            <w:tcW w:w="492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综合办公室/</w:t>
            </w:r>
            <w:r>
              <w:rPr>
                <w:rFonts w:hint="eastAsia"/>
                <w:b/>
                <w:bCs/>
              </w:rPr>
              <w:t>人力资源部</w:t>
            </w:r>
            <w:r>
              <w:rPr>
                <w:rFonts w:hint="eastAsia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（含财务）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组织的岗位、职责权限；目标、方案；环境因素识别评价；合规义务；组织知识；人员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能力；意识；沟通；文件化信息；文件总则、文件和记录控制；交付后活动；变更的控制；运行控制；应急准备和响应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绩效的监视和测量；合规性评价；内部审核；不合格及纠正措施控制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2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QMS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5.3、6.1、6.2、7.1.2、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7.1.6、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7.2、7.3、7.4、7.5、9.1.3、9.2、10.2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EMS：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.3、6.1.2、6.1.1、6.1.3、6.2、7.2、7.3、7.4、7.5、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8.1、8.2、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9.2、10.1、10.2</w:t>
            </w:r>
          </w:p>
        </w:tc>
        <w:tc>
          <w:tcPr>
            <w:tcW w:w="8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4" w:hRule="atLeast"/>
          <w:jc w:val="center"/>
        </w:trPr>
        <w:tc>
          <w:tcPr>
            <w:tcW w:w="10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92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eastAsia="zh-CN"/>
              </w:rPr>
              <w:t>医疗研究部（</w:t>
            </w:r>
            <w:r>
              <w:rPr>
                <w:rFonts w:hint="eastAsia" w:ascii="宋体" w:hAnsi="宋体"/>
                <w:b/>
                <w:bCs/>
                <w:szCs w:val="21"/>
              </w:rPr>
              <w:t>医疗美容科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）：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组织的岗位、职责权限；目标、方案；环境因素识别评价；基础设施；运行环境；监视和测量资源；运行的策划和控制；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产品和服务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产品和服务的控制；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服务过程的控制；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标识和可追溯性；产品防护；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运行控制；应急准备和响应</w:t>
            </w:r>
          </w:p>
        </w:tc>
        <w:tc>
          <w:tcPr>
            <w:tcW w:w="2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QMS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5.3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6.2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、7.1.3、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7.1.4、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7.1.5</w:t>
            </w: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7.1.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6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、7.2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8.1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、8.3、8.5、8.6、8.7、9.1.1、10.2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EMS：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5.3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6.2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6.1.2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8.1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8.2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、10.2</w:t>
            </w:r>
          </w:p>
        </w:tc>
        <w:tc>
          <w:tcPr>
            <w:tcW w:w="8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7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2021.9.2</w:t>
            </w:r>
          </w:p>
        </w:tc>
        <w:tc>
          <w:tcPr>
            <w:tcW w:w="1320" w:type="dxa"/>
            <w:vMerge w:val="restart"/>
          </w:tcPr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8:00-17:00</w:t>
            </w: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12:00-13:00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午休</w:t>
            </w:r>
          </w:p>
        </w:tc>
        <w:tc>
          <w:tcPr>
            <w:tcW w:w="492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客服中心：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组织的岗位、职责权限；目标、方案；环境因素识别评价；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销售控制、销售合同评审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运行控制；应急准备和响应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2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QMS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5.3、6.2、8.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EMS：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5.3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6.2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6.1.2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8.1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8.2</w:t>
            </w:r>
          </w:p>
        </w:tc>
        <w:tc>
          <w:tcPr>
            <w:tcW w:w="8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10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20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92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接待投诉办公室</w:t>
            </w:r>
            <w:r>
              <w:rPr>
                <w:rFonts w:hint="eastAsia"/>
                <w:lang w:val="en-US" w:eastAsia="zh-CN"/>
              </w:rPr>
              <w:t>: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组织的岗位、职责权限；目标、方案；环境因素识别评价</w:t>
            </w: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交付后的活动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；运行控制；应急准备和响应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2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QMS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5.3、6.2、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8.5.5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EMS：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5.3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6.2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6.1.2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8.1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8.2</w:t>
            </w:r>
          </w:p>
        </w:tc>
        <w:tc>
          <w:tcPr>
            <w:tcW w:w="8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92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采购部</w:t>
            </w:r>
            <w:r>
              <w:rPr>
                <w:rFonts w:hint="eastAsia"/>
                <w:b/>
                <w:bCs/>
                <w:lang w:val="en-US" w:eastAsia="zh-CN"/>
              </w:rPr>
              <w:t>: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组织的岗位、职责权限；目标、方案；环境因素识别评价；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采购控制、采购合同评审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合格供方名录、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运行控制；应急准备和响应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QMS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5.3、6.2、8.4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EMS：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5.3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6.2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6.1.2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8.1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8.2</w:t>
            </w:r>
          </w:p>
        </w:tc>
        <w:tc>
          <w:tcPr>
            <w:tcW w:w="8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92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eastAsia="zh-CN"/>
              </w:rPr>
              <w:t>医疗研究部：（麻醉科、</w:t>
            </w:r>
            <w:r>
              <w:rPr>
                <w:rFonts w:hint="eastAsia" w:ascii="宋体" w:hAnsi="宋体"/>
                <w:b/>
                <w:bCs/>
                <w:szCs w:val="21"/>
              </w:rPr>
              <w:t>肿瘤科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组织的岗位、职责权限；目标、方案；环境因素识别评价；基础设施；运行环境；监视和测量资源；运行的策划和控制；外部提供的过程、；产品和服务的控制；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服务过程的控制；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标识和可追溯性；产品防护；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运行控制；应急准备和响应</w:t>
            </w:r>
          </w:p>
        </w:tc>
        <w:tc>
          <w:tcPr>
            <w:tcW w:w="2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QMS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5.3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6.2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、7.1.3、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7.1.4、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7.1.5</w:t>
            </w: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7.1.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6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、7.2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8.1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、8.3、8.5、8.6、8.7、9.1.1、10.2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EMS：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5.3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6.2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6.1.2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8.1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8.2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、10.2</w:t>
            </w:r>
          </w:p>
        </w:tc>
        <w:tc>
          <w:tcPr>
            <w:tcW w:w="8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ind w:firstLine="211" w:firstLineChars="100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7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2021.9.3</w:t>
            </w:r>
          </w:p>
        </w:tc>
        <w:tc>
          <w:tcPr>
            <w:tcW w:w="1320" w:type="dxa"/>
            <w:vMerge w:val="restart"/>
          </w:tcPr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8:00-17:00</w:t>
            </w: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12:00-13:00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午休</w:t>
            </w:r>
          </w:p>
        </w:tc>
        <w:tc>
          <w:tcPr>
            <w:tcW w:w="492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信息工程部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职责权限；目标、方案；环境因素识别评价；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设备运行控制情况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运行控制；应急准备和响应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QMS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5.3、6.2、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7.1.3、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7.1.5</w:t>
            </w:r>
          </w:p>
          <w:p>
            <w:pPr>
              <w:pStyle w:val="2"/>
              <w:rPr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EMS：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5.3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6.2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6.1.2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8.1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8.2</w:t>
            </w:r>
          </w:p>
        </w:tc>
        <w:tc>
          <w:tcPr>
            <w:tcW w:w="8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6" w:hRule="atLeast"/>
          <w:jc w:val="center"/>
        </w:trPr>
        <w:tc>
          <w:tcPr>
            <w:tcW w:w="10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92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eastAsia="zh-CN"/>
              </w:rPr>
              <w:t>医疗研究部（</w:t>
            </w:r>
            <w:r>
              <w:rPr>
                <w:rFonts w:hint="eastAsia" w:ascii="宋体" w:hAnsi="宋体"/>
                <w:b/>
                <w:bCs/>
                <w:szCs w:val="21"/>
              </w:rPr>
              <w:t>医学检验科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Cs w:val="21"/>
              </w:rPr>
              <w:t>医学影像科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</w:rPr>
              <w:t>的医疗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组织的岗位、职责权限；目标、方案；环境因素识别评价；基础设施；运行环境；监视和测量资源；运行的策划和控制；外部提供的过程、；产品和服务的控制；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服务过程的控制；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标识和可追溯性；产品防护；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运行控制；应急准备和响应</w:t>
            </w: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2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QMS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5.3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6.2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、7.1.3、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7.1.4、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7.1.5</w:t>
            </w: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7.1.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6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、7.2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8.1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、8.3、8.5、8.6、8.7、9.1.1、10.2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EMS：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5.3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6.2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6.1.2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8.1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8.2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、10.2</w:t>
            </w:r>
          </w:p>
        </w:tc>
        <w:tc>
          <w:tcPr>
            <w:tcW w:w="8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7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2021.9.4</w:t>
            </w:r>
          </w:p>
        </w:tc>
        <w:tc>
          <w:tcPr>
            <w:tcW w:w="1320" w:type="dxa"/>
            <w:vMerge w:val="restart"/>
          </w:tcPr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8:00-16:00</w:t>
            </w: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12:00-13:00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午休</w:t>
            </w:r>
          </w:p>
        </w:tc>
        <w:tc>
          <w:tcPr>
            <w:tcW w:w="492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后勤部：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职责权限；目标、方案；环境因素识别评价；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污水处理设备、危废控制情况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运行控制；应急准备和响应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2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QMS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5.3、6.2、7.1.3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EMS：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5.3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6.2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6.1.2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8.1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8.2</w:t>
            </w:r>
          </w:p>
        </w:tc>
        <w:tc>
          <w:tcPr>
            <w:tcW w:w="8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92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护理部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组织的岗位、职责权限；目标、方案；环境因素识别评价；运行环境；监视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；运行控制；应急准备和响应</w:t>
            </w:r>
          </w:p>
        </w:tc>
        <w:tc>
          <w:tcPr>
            <w:tcW w:w="2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QMS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5.3、6.2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、9.1.1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EMS：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5.3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6.2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6.1.2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8.1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8.2</w:t>
            </w:r>
          </w:p>
        </w:tc>
        <w:tc>
          <w:tcPr>
            <w:tcW w:w="8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10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0" w:type="dxa"/>
          </w:tcPr>
          <w:p>
            <w:pPr>
              <w:pStyle w:val="2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16:00-16:30</w:t>
            </w:r>
          </w:p>
        </w:tc>
        <w:tc>
          <w:tcPr>
            <w:tcW w:w="7150" w:type="dxa"/>
            <w:gridSpan w:val="3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与管理层沟通，</w:t>
            </w:r>
          </w:p>
        </w:tc>
        <w:tc>
          <w:tcPr>
            <w:tcW w:w="8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" w:hRule="atLeast"/>
          <w:jc w:val="center"/>
        </w:trPr>
        <w:tc>
          <w:tcPr>
            <w:tcW w:w="10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0" w:type="dxa"/>
          </w:tcPr>
          <w:p>
            <w:pPr>
              <w:pStyle w:val="2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16:30-17:00</w:t>
            </w:r>
          </w:p>
        </w:tc>
        <w:tc>
          <w:tcPr>
            <w:tcW w:w="7150" w:type="dxa"/>
            <w:gridSpan w:val="3"/>
          </w:tcPr>
          <w:p>
            <w:pPr>
              <w:snapToGrid w:val="0"/>
              <w:spacing w:line="320" w:lineRule="exact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</w:t>
            </w:r>
          </w:p>
        </w:tc>
        <w:tc>
          <w:tcPr>
            <w:tcW w:w="8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600494"/>
    <w:rsid w:val="01145249"/>
    <w:rsid w:val="0CAF56A2"/>
    <w:rsid w:val="19B2787A"/>
    <w:rsid w:val="1BD41903"/>
    <w:rsid w:val="219676C0"/>
    <w:rsid w:val="24A06D29"/>
    <w:rsid w:val="27A8741C"/>
    <w:rsid w:val="2986647C"/>
    <w:rsid w:val="2BE859D3"/>
    <w:rsid w:val="2E867CC9"/>
    <w:rsid w:val="30E04F3A"/>
    <w:rsid w:val="33BF561A"/>
    <w:rsid w:val="3603724E"/>
    <w:rsid w:val="3A7D4F87"/>
    <w:rsid w:val="401C4BBC"/>
    <w:rsid w:val="440933E6"/>
    <w:rsid w:val="46BF00E5"/>
    <w:rsid w:val="4D6D6880"/>
    <w:rsid w:val="4E7B07C6"/>
    <w:rsid w:val="59926D28"/>
    <w:rsid w:val="5EC44F30"/>
    <w:rsid w:val="61CB242D"/>
    <w:rsid w:val="6A4E66D7"/>
    <w:rsid w:val="6B920155"/>
    <w:rsid w:val="6C1B649E"/>
    <w:rsid w:val="6E1F6A1C"/>
    <w:rsid w:val="6F0F6676"/>
    <w:rsid w:val="78740F35"/>
    <w:rsid w:val="7D347501"/>
    <w:rsid w:val="7D873F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2021-09-13T15:50:35Z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