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海南济民博鳌国际医院有限公司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Q：38.01.00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E：38.01.00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杨白琳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Q：38.01.00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E：38.01.00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医疗典型的通用流程如下：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接诊——检查——救治——手术——服药—出院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医疗服务流程：导医—挂号—就诊—检查、诊断、—急救/手术/特殊治疗/护理/开药、取药、离院——结算-复查—病例归档。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医院服务范围从顾客（患者）门诊挂号开始，进行门诊/住院治疗，直至顾客（患者）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康复的全过程服务。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2、关键过程为：门诊、抢救、手术、高危麻醉、会诊、查房、护理、辅助检查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3、特殊过程为：手术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4、主要质量指标：熟悉医疗过程相关标准中的要求。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5、熟悉关键医用材料、设备、医患进院检验、医疗过程检查、最终检查的要求。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2、工作环境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1）医疗环境：重视卫生、温度、消毒、防辐射等。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）化验室工作环境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化验室工作环境应满足《医院化验室基本条件》要求，有试验室、样品存放室、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药品试剂库等。周围环境的粉尘、噪音、振动、电磁辐射等均不得影响检验工作。面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积、采光、温度、湿度等均应满足检验要求。化学分析用天平及高温设备（高温炉、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烘干箱）要与分析试验室隔开。化验室小磨及高压釜要单独放置。应设有通风柜（罩），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用于排出有害气体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2环境因素</w:t>
            </w:r>
          </w:p>
          <w:p>
            <w:pPr>
              <w:numPr>
                <w:ilvl w:val="0"/>
                <w:numId w:val="1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污水：办公、医疗服务中产生的污水、清洗消毒污水、洗衣污水等；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4"/>
              </w:rPr>
            </w:pPr>
            <w:r>
              <w:rPr>
                <w:rFonts w:ascii="宋体" w:hAnsi="宋体"/>
                <w:color w:val="6F6F6F"/>
                <w:sz w:val="24"/>
              </w:rPr>
              <w:t>医院污水包括医疗污水与生活污水两部分，其成分更非常复杂，含有多种药物如：消毒剂，来自化验、检验、手术各科室的重金属、有机试剂等，还含有多种病菌、病毒、寄生虫卵等致病病原体。它们在环境中具有一定的适应力，有的甚至在污水中存活时间较长，具有空间污染、急性传染和潜伏性传染的特征若未经处理即排入水体或用于灌溉，将会严重污染环境，影响人民身体健康。医院污水治理技术的重点是消毒，杀菌，破坏和氧化微生物的细胞膜、细胞质、酶系统和核酸，从而使细菌和病毒迅速灭活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4"/>
              </w:rPr>
            </w:pPr>
            <w:r>
              <w:rPr>
                <w:rFonts w:hint="eastAsia" w:ascii="宋体" w:hAnsi="宋体"/>
                <w:color w:val="6F6F6F"/>
                <w:sz w:val="24"/>
              </w:rPr>
              <w:t>传染性污水和非传染性污水应分开，传染性污水粪便经消毒后可以和普通医疗污水一起处理。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4"/>
              </w:rPr>
            </w:pPr>
            <w:r>
              <w:rPr>
                <w:rFonts w:hint="eastAsia" w:ascii="宋体" w:hAnsi="宋体"/>
                <w:color w:val="6F6F6F"/>
                <w:sz w:val="24"/>
              </w:rPr>
              <w:t>20人以下床位的医疗机构污水经消毒后可直接排放。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6F6F6F"/>
                <w:sz w:val="24"/>
              </w:rPr>
              <w:t>传染病、结核病医院对污水站排放的废气要进行消毒处理。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三级处理：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  <w:t>医院污水 → 化粪池 → 集水池 → 消毒接触池 → 排入市政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  <w:t>二级处理基本工艺流程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6F6F6F"/>
                <w:kern w:val="0"/>
                <w:sz w:val="18"/>
                <w:szCs w:val="18"/>
              </w:rPr>
              <w:t>医院污水→化粪池 → 集水池 → 生化曝气池 → 沉淀池 → 消毒接触池 →排入市政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固体废物：办公的废纸张、废办公用品；废硒鼓、废墨盒、废电池；设备维修的废零件等；污水处理后产生的固废属于危险废物。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医疗服务废弃物：医疗服务药品废弃物，药品成品废品废弃物；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危化品、易制毒品控制：采购、仓储药品及医疗服务使用过程危化品、易制毒品控制，采购、仓储及医疗服务使用过程危化品、易制毒品的包装品控制；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噪声：办公、医疗服务中产生的办公、噪声；锅炉、集中空调运转噪声等；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大气污染物</w:t>
            </w:r>
          </w:p>
          <w:p>
            <w:pPr>
              <w:snapToGrid w:val="0"/>
              <w:ind w:left="-58" w:leftChars="-32" w:right="-98" w:rightChars="-41" w:hanging="19" w:hangingChars="8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办公、医疗服务中生产、取暖、饮水等锅炉的二氧化硫、氮氧化物、烟尘排放等；</w:t>
            </w:r>
          </w:p>
          <w:p>
            <w:pPr>
              <w:numPr>
                <w:ilvl w:val="0"/>
                <w:numId w:val="0"/>
              </w:num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放射性污染</w:t>
            </w:r>
          </w:p>
          <w:p>
            <w:pPr>
              <w:snapToGrid w:val="0"/>
              <w:ind w:right="-98" w:rightChars="-41"/>
              <w:jc w:val="left"/>
              <w:rPr>
                <w:rFonts w:hint="eastAsia" w:ascii="宋体" w:hAnsi="宋体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能源资源消耗：水、电、气、纸张等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ind w:left="-20" w:leftChars="-51" w:right="-22" w:rightChars="-9" w:hanging="102" w:hangingChars="51"/>
              <w:rPr>
                <w:rFonts w:hint="eastAsia"/>
                <w:color w:val="666666"/>
                <w:sz w:val="20"/>
                <w:szCs w:val="2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医疗机构水污染物排放标准》GB18466-2005；</w:t>
            </w:r>
          </w:p>
          <w:p>
            <w:pPr>
              <w:snapToGrid w:val="0"/>
              <w:ind w:left="-20" w:leftChars="-51" w:right="-22" w:rightChars="-9" w:hanging="102" w:hangingChars="51"/>
              <w:rPr>
                <w:rFonts w:hint="eastAsia"/>
                <w:color w:val="666666"/>
                <w:sz w:val="20"/>
                <w:szCs w:val="2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&lt;危险废物名录&gt;(医疗部分)</w:t>
            </w:r>
          </w:p>
          <w:p>
            <w:pPr>
              <w:snapToGrid w:val="0"/>
              <w:ind w:left="-20" w:leftChars="-51" w:right="-22" w:rightChars="-9" w:hanging="102" w:hangingChars="51"/>
              <w:rPr>
                <w:rFonts w:hint="eastAsia"/>
                <w:color w:val="666666"/>
                <w:sz w:val="20"/>
                <w:szCs w:val="20"/>
              </w:rPr>
            </w:pPr>
            <w:r>
              <w:rPr>
                <w:rFonts w:hint="eastAsia"/>
                <w:color w:val="666666"/>
                <w:sz w:val="20"/>
                <w:szCs w:val="20"/>
              </w:rPr>
              <w:t>《医疗废物管理条例》第三章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color w:val="000000"/>
                <w:spacing w:val="8"/>
              </w:rPr>
            </w:pPr>
            <w:r>
              <w:rPr>
                <w:spacing w:val="8"/>
              </w:rPr>
              <w:t>《</w:t>
            </w:r>
            <w:r>
              <w:rPr>
                <w:color w:val="000000"/>
                <w:spacing w:val="8"/>
              </w:rPr>
              <w:fldChar w:fldCharType="begin"/>
            </w:r>
            <w:r>
              <w:rPr>
                <w:color w:val="000000"/>
                <w:spacing w:val="8"/>
              </w:rPr>
              <w:instrText xml:space="preserve"> HYPERLINK "http://baike.baidu.com/view/84083.htm" \t "_blank" </w:instrText>
            </w:r>
            <w:r>
              <w:rPr>
                <w:color w:val="000000"/>
                <w:spacing w:val="8"/>
              </w:rPr>
              <w:fldChar w:fldCharType="separate"/>
            </w:r>
            <w:r>
              <w:rPr>
                <w:rStyle w:val="7"/>
                <w:color w:val="000000"/>
                <w:spacing w:val="8"/>
              </w:rPr>
              <w:t>中华人民共和国传染病防治法</w:t>
            </w:r>
            <w:r>
              <w:rPr>
                <w:color w:val="000000"/>
                <w:spacing w:val="8"/>
              </w:rPr>
              <w:fldChar w:fldCharType="end"/>
            </w:r>
            <w:r>
              <w:rPr>
                <w:color w:val="000000"/>
                <w:spacing w:val="8"/>
              </w:rPr>
              <w:t>》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color w:val="000000"/>
                <w:spacing w:val="8"/>
              </w:rPr>
            </w:pPr>
            <w:r>
              <w:rPr>
                <w:color w:val="000000"/>
                <w:spacing w:val="8"/>
              </w:rPr>
              <w:t>《</w:t>
            </w:r>
            <w:r>
              <w:rPr>
                <w:color w:val="000000"/>
                <w:spacing w:val="8"/>
              </w:rPr>
              <w:fldChar w:fldCharType="begin"/>
            </w:r>
            <w:r>
              <w:rPr>
                <w:color w:val="000000"/>
                <w:spacing w:val="8"/>
              </w:rPr>
              <w:instrText xml:space="preserve"> HYPERLINK "http://baike.baidu.com/view/414737.htm" \t "_blank" </w:instrText>
            </w:r>
            <w:r>
              <w:rPr>
                <w:color w:val="000000"/>
                <w:spacing w:val="8"/>
              </w:rPr>
              <w:fldChar w:fldCharType="separate"/>
            </w:r>
            <w:r>
              <w:rPr>
                <w:rStyle w:val="7"/>
                <w:color w:val="000000"/>
                <w:spacing w:val="8"/>
              </w:rPr>
              <w:t>中华人民共和国固体废物污染环境防治法</w:t>
            </w:r>
            <w:r>
              <w:rPr>
                <w:color w:val="000000"/>
                <w:spacing w:val="8"/>
              </w:rPr>
              <w:fldChar w:fldCharType="end"/>
            </w:r>
            <w:r>
              <w:rPr>
                <w:color w:val="000000"/>
                <w:spacing w:val="8"/>
              </w:rPr>
              <w:t>》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医疗废物分类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医疗废物标识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医疗废物管理行政处罚办法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医疗卫生机构医疗废物管理办法</w:t>
            </w:r>
          </w:p>
          <w:p>
            <w:pPr>
              <w:snapToGrid w:val="0"/>
              <w:ind w:left="8" w:leftChars="-51" w:right="-22" w:rightChars="-9" w:hanging="130" w:hangingChars="51"/>
              <w:rPr>
                <w:rFonts w:hint="eastAsia"/>
                <w:color w:val="000000"/>
                <w:spacing w:val="8"/>
              </w:rPr>
            </w:pPr>
            <w:r>
              <w:rPr>
                <w:rFonts w:hint="eastAsia"/>
                <w:spacing w:val="8"/>
              </w:rPr>
              <w:t>污</w:t>
            </w:r>
            <w:r>
              <w:rPr>
                <w:rFonts w:hint="eastAsia"/>
                <w:color w:val="000000"/>
                <w:spacing w:val="8"/>
              </w:rPr>
              <w:t>水综合排放标准</w:t>
            </w:r>
          </w:p>
          <w:p>
            <w:pPr>
              <w:snapToGrid w:val="0"/>
              <w:ind w:left="-20" w:leftChars="-51" w:right="-22" w:rightChars="-9" w:hanging="102" w:hangingChars="51"/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医疗机构污水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排放要求</w:t>
            </w:r>
          </w:p>
          <w:p>
            <w:pPr>
              <w:snapToGrid w:val="0"/>
              <w:ind w:left="-20" w:leftChars="-51" w:right="-22" w:rightChars="-9" w:hanging="102" w:hangingChars="51"/>
              <w:rPr>
                <w:rFonts w:hint="eastAsia"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</w:rPr>
              <w:t>消毒技术规范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pacing w:val="8"/>
              </w:rPr>
              <w:t>恶臭污染物排放标准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杨白琳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2021.4.8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360F3"/>
    <w:multiLevelType w:val="multilevel"/>
    <w:tmpl w:val="2E5360F3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A551822"/>
    <w:multiLevelType w:val="multilevel"/>
    <w:tmpl w:val="3A55182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221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uiPriority w:val="99"/>
    <w:rPr>
      <w:color w:val="136EC2"/>
      <w:u w:val="single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2021-04-07T13:40:07Z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A9387C91B9CE4D0FAD679F610BB83299</vt:lpwstr>
  </property>
</Properties>
</file>