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0"/>
          <w:szCs w:val="30"/>
          <w:u w:val="single"/>
        </w:rPr>
      </w:pPr>
      <w:r>
        <w:rPr>
          <w:rFonts w:hint="eastAsia" w:ascii="楷体" w:hAnsi="楷体" w:eastAsia="楷体"/>
          <w:b/>
          <w:color w:val="000000"/>
          <w:sz w:val="32"/>
          <w:szCs w:val="32"/>
        </w:rPr>
        <w:t>受审核方：</w:t>
      </w:r>
      <w:r>
        <w:rPr>
          <w:rFonts w:ascii="宋体"/>
          <w:b/>
          <w:color w:val="auto"/>
          <w:sz w:val="30"/>
          <w:szCs w:val="30"/>
        </w:rPr>
        <w:t>河北华丽体育器材制造有限公司</w:t>
      </w:r>
    </w:p>
    <w:p>
      <w:pPr>
        <w:snapToGrid w:val="0"/>
        <w:spacing w:after="98" w:afterLines="30"/>
        <w:rPr>
          <w:rFonts w:ascii="楷体" w:hAnsi="楷体" w:eastAsia="楷体"/>
          <w:b/>
          <w:color w:val="000000"/>
          <w:sz w:val="30"/>
          <w:szCs w:val="30"/>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2019-N1QMS-3031946</w:t>
            </w:r>
          </w:p>
          <w:p>
            <w:pPr>
              <w:jc w:val="center"/>
              <w:rPr>
                <w:b/>
                <w:sz w:val="21"/>
                <w:szCs w:val="21"/>
              </w:rPr>
            </w:pPr>
            <w:r>
              <w:rPr>
                <w:b/>
                <w:sz w:val="21"/>
                <w:szCs w:val="21"/>
              </w:rPr>
              <w:t>2018-N1EMS-2031946</w:t>
            </w:r>
          </w:p>
          <w:p>
            <w:pPr>
              <w:jc w:val="center"/>
              <w:rPr>
                <w:b/>
                <w:sz w:val="21"/>
                <w:szCs w:val="21"/>
              </w:rPr>
            </w:pPr>
            <w:r>
              <w:rPr>
                <w:b/>
                <w:sz w:val="21"/>
                <w:szCs w:val="21"/>
              </w:rPr>
              <w:t>2019-N1OHSMS-2031946</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auto"/>
                <w:sz w:val="21"/>
              </w:rPr>
              <w:t>河北华丽体育器材制造有限公司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盐山县杨集乡赵庄村</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061300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盐山县杨集乡赵庄村</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061300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盐山县杨集乡赵庄村</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061300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高艳华</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18232808209</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19" w:name="法人"/>
            <w:r>
              <w:rPr>
                <w:rFonts w:ascii="宋体" w:hAnsi="宋体"/>
                <w:b/>
                <w:sz w:val="21"/>
                <w:szCs w:val="21"/>
              </w:rPr>
              <w:t>高艳华</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r>
              <w:rPr>
                <w:rFonts w:hint="eastAsia"/>
                <w:b/>
                <w:bCs/>
                <w:color w:val="auto"/>
                <w:sz w:val="21"/>
                <w:szCs w:val="21"/>
              </w:rPr>
              <w:t>杨福利</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r>
              <w:rPr>
                <w:rFonts w:hint="eastAsia"/>
                <w:b/>
                <w:bCs/>
                <w:color w:val="000000" w:themeColor="text1"/>
                <w:sz w:val="21"/>
                <w:szCs w:val="21"/>
              </w:rPr>
              <w:t>杨永辉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2021年04月07日 上午至2021年04月09日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sz w:val="20"/>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bookmarkStart w:id="23" w:name="审核范围"/>
            <w:r>
              <w:rPr>
                <w:sz w:val="20"/>
              </w:rPr>
              <w:t>音乐、体育、美术、舞蹈、劳技器材、室内外健身器、体育运动地板、教学仪器设备、数字化实验室设备、课桌椅公寓床、塑胶场地、围网、园林环卫设备的销售</w:t>
            </w:r>
          </w:p>
          <w:p>
            <w:pPr>
              <w:spacing w:line="360" w:lineRule="exact"/>
              <w:rPr>
                <w:sz w:val="20"/>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音乐、体育、美术、舞蹈、劳技器材、室内外健身器、体育运动地板、教学仪器设备、数字化实验室设备、课桌椅公寓床、塑胶场地、围网、园林环卫设备的销售及相关环境管理活动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音乐、体育、美术、舞蹈、劳技器材、室内外健身器、体育运动地板、教学仪器设备、数字化实验室设备、课桌椅公寓床、塑胶场地、围网、园林环卫设备的销售及相关职业健康安全管理活动</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2022年5月30日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2020年6月10日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bookmarkStart w:id="27" w:name="_GoBack"/>
      <w:bookmarkEnd w:id="27"/>
    </w:p>
    <w:p>
      <w:pPr>
        <w:numPr>
          <w:ilvl w:val="0"/>
          <w:numId w:val="1"/>
        </w:numPr>
        <w:tabs>
          <w:tab w:val="left" w:pos="645"/>
        </w:tabs>
        <w:spacing w:before="326" w:beforeLines="100" w:after="163" w:afterLines="50" w:line="360" w:lineRule="exact"/>
        <w:rPr>
          <w:rFonts w:hint="eastAsia"/>
          <w:b/>
          <w:sz w:val="26"/>
          <w:szCs w:val="26"/>
        </w:rPr>
      </w:pPr>
      <w:r>
        <w:rPr>
          <w:rFonts w:hint="eastAsia"/>
          <w:b/>
          <w:sz w:val="26"/>
          <w:szCs w:val="26"/>
        </w:rPr>
        <w:t>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tabs>
                <w:tab w:val="left" w:pos="2552"/>
              </w:tabs>
              <w:spacing w:line="0" w:lineRule="atLeast"/>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tabs>
                <w:tab w:val="left" w:pos="2552"/>
              </w:tabs>
              <w:spacing w:line="0" w:lineRule="atLeast"/>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tabs>
                <w:tab w:val="left" w:pos="2552"/>
              </w:tabs>
              <w:spacing w:line="0" w:lineRule="atLeast"/>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hint="eastAsia" w:ascii="宋体" w:hAnsi="宋体"/>
                <w:b/>
                <w:color w:val="000000" w:themeColor="text1"/>
                <w:sz w:val="20"/>
              </w:rPr>
              <w:t>质量/■环境/■职业健康安全方针（组织</w:t>
            </w:r>
            <w:r>
              <w:rPr>
                <w:rFonts w:hint="eastAsia"/>
                <w:b/>
                <w:color w:val="000000" w:themeColor="text1"/>
                <w:sz w:val="20"/>
              </w:rPr>
              <w:t>方针</w:t>
            </w:r>
            <w:r>
              <w:rPr>
                <w:rFonts w:hint="eastAsia" w:ascii="宋体" w:hAnsi="宋体"/>
                <w:b/>
                <w:color w:val="000000" w:themeColor="text1"/>
                <w:sz w:val="20"/>
              </w:rPr>
              <w:t>的适宜性/持续适宜性、方针的传达及职工的理解等）</w:t>
            </w:r>
          </w:p>
          <w:p>
            <w:pPr>
              <w:rPr>
                <w:rFonts w:ascii="宋体" w:hAnsi="宋体"/>
                <w:b/>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编制了《环境因素识别与评价控制程序》，采用是评分法，规定重大环境因素评定。</w:t>
            </w:r>
          </w:p>
          <w:p>
            <w:pPr>
              <w:tabs>
                <w:tab w:val="left" w:pos="2552"/>
              </w:tabs>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提供《环境因素识别评价表》对销售和办公活动生命周期全过程分别进行排查，考虑了大气污染、噪声污染、土壤污染、水污染、废弃物污染、能源和资源消耗、火灾等方面；从过去、现在、将来三种时态；正常、异常和紧急三种情况。</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销售过程中的环境因素，除了本身在生产过程中的环境因素外，公司也识别了能够施加影响的供方和客户的环境因素。本部门识别的各区域环境因素有：水电消耗、噪声排放、固体废弃物排放、废水排放、潜在火灾等。重要环境因素识别有：固废/危废的排物、火灾。对重要环境因素制订了管理方案并实施。</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环境因素识别和重要环境因素评价基本符合要求。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质量管理体系过程有：合同评审、过程监控管理；产品验收管理；监视和测量设备管理等。</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其中关键过程有：销售服务过程。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需要确认过程：销售服务过程</w:t>
            </w:r>
          </w:p>
          <w:p>
            <w:pPr>
              <w:tabs>
                <w:tab w:val="left" w:pos="2552"/>
              </w:tabs>
              <w:spacing w:line="0" w:lineRule="atLeast"/>
              <w:ind w:firstLine="420" w:firstLineChars="200"/>
              <w:jc w:val="left"/>
              <w:rPr>
                <w:rFonts w:asciiTheme="minorEastAsia" w:hAnsiTheme="minorEastAsia" w:eastAsiaTheme="minorEastAsia"/>
                <w:sz w:val="21"/>
                <w:szCs w:val="21"/>
              </w:rPr>
            </w:pPr>
            <w:r>
              <w:rPr>
                <w:rFonts w:hint="eastAsia" w:ascii="宋体" w:hAnsi="宋体"/>
                <w:sz w:val="21"/>
                <w:szCs w:val="21"/>
              </w:rPr>
              <w:t>删减条款是Q8.3，</w:t>
            </w:r>
            <w:r>
              <w:rPr>
                <w:rFonts w:hint="eastAsia" w:asciiTheme="minorEastAsia" w:hAnsiTheme="minorEastAsia" w:eastAsiaTheme="minorEastAsia"/>
                <w:sz w:val="21"/>
                <w:szCs w:val="21"/>
              </w:rPr>
              <w:t>删减理由</w:t>
            </w:r>
            <w:r>
              <w:rPr>
                <w:rFonts w:hint="eastAsia" w:asciiTheme="minorEastAsia" w:hAnsiTheme="minorEastAsia" w:eastAsiaTheme="minorEastAsia"/>
                <w:b/>
                <w:sz w:val="21"/>
                <w:szCs w:val="21"/>
              </w:rPr>
              <w:t>：</w:t>
            </w:r>
            <w:r>
              <w:rPr>
                <w:rFonts w:hint="eastAsia" w:asciiTheme="minorEastAsia" w:hAnsiTheme="minorEastAsia" w:eastAsiaTheme="minorEastAsia"/>
                <w:sz w:val="21"/>
                <w:szCs w:val="21"/>
              </w:rPr>
              <w:t>“8.3设计和开发”条款不适用情况：依据客户的要求销售。</w:t>
            </w:r>
          </w:p>
          <w:p>
            <w:pPr>
              <w:tabs>
                <w:tab w:val="left" w:pos="540"/>
              </w:tabs>
              <w:spacing w:line="300" w:lineRule="exact"/>
              <w:ind w:left="210" w:hanging="210" w:hangingChars="100"/>
              <w:rPr>
                <w:rFonts w:asciiTheme="minorEastAsia" w:hAnsiTheme="minorEastAsia" w:eastAsiaTheme="minorEastAsia"/>
                <w:b/>
                <w:sz w:val="21"/>
                <w:szCs w:val="21"/>
              </w:rPr>
            </w:pPr>
            <w:r>
              <w:rPr>
                <w:rFonts w:hint="eastAsia" w:asciiTheme="minorEastAsia" w:hAnsiTheme="minorEastAsia" w:eastAsiaTheme="minorEastAsia"/>
                <w:sz w:val="21"/>
                <w:szCs w:val="21"/>
              </w:rPr>
              <w:t>本条款删减不影响组织提供满足顾客要求和适用法律法规要求的产品的能力或责任。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6.</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编制了《环境因素识别与评价控制程序》，采用是评分法，规定重大环境因素评定。</w:t>
            </w:r>
          </w:p>
          <w:p>
            <w:pPr>
              <w:tabs>
                <w:tab w:val="left" w:pos="2552"/>
              </w:tabs>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提供《环境因素识别评价表》对销售和办公活动生命周期全过程分别进行排查，考虑了大气污染、噪声污染、土壤污染、水污染、废弃物污染、能源和资源消耗、火灾等方面；从过去、现在、将来三种时态；正常、异常和紧急三种情况。</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销售过程中的环境因素，除了本身在生产过程中的环境因素外，公司也识别了能够施加影响的供方和客户的环境因素。本部门识别的各区域环境因素有：水电消耗、噪声排放、固体废弃物排放、废水排放、潜在火灾等。重要环境因素识别有：固废/危废的排物、火灾。对重要环境因素制订了管理方案并实施。环境因素识别和重要环境因素评价基本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提供《危险源辨识和风险评价表》对销售过程和测量测绘过程和办公活动分别进行辨识，采用直接判断方法，考虑了触电、职业病伤害、意外伤害、火灾等方面；从过去、现在、将来三种时态；正常、异常和紧急三种状态识别危险源。</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本部门识别的各区域危险源有：办公区域、销售过程所涉及的危险源，包括触电、火灾等。不可接受风险识别有：火灾。针对不可接受风险制订了目标指标和管理方案。</w:t>
            </w:r>
          </w:p>
          <w:p>
            <w:pPr>
              <w:tabs>
                <w:tab w:val="left" w:pos="2552"/>
              </w:tabs>
              <w:spacing w:line="360" w:lineRule="exact"/>
              <w:rPr>
                <w:rFonts w:ascii="宋体" w:hAnsi="宋体"/>
                <w:b/>
                <w:sz w:val="21"/>
                <w:szCs w:val="21"/>
              </w:rPr>
            </w:pPr>
            <w:r>
              <w:rPr>
                <w:rFonts w:hint="eastAsia" w:asciiTheme="minorEastAsia" w:hAnsiTheme="minorEastAsia" w:eastAsiaTheme="minorEastAsia"/>
                <w:sz w:val="21"/>
                <w:szCs w:val="21"/>
              </w:rPr>
              <w:t>危险源识别和不可接受风险评价基本符合要求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获取法律法规项，■法律法规获取充分</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法律法规的宣传方式：培训，文件发放、张贴。</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Theme="minorEastAsia" w:hAnsiTheme="minorEastAsia" w:eastAsiaTheme="minorEastAsia"/>
                <w:b/>
                <w:sz w:val="21"/>
                <w:szCs w:val="21"/>
              </w:rPr>
            </w:pPr>
            <w:r>
              <w:rPr>
                <w:rFonts w:asciiTheme="minorEastAsia" w:hAnsiTheme="minorEastAsia" w:eastAsiaTheme="minorEastAsia"/>
                <w:b/>
                <w:sz w:val="21"/>
                <w:szCs w:val="21"/>
              </w:rPr>
              <w:t xml:space="preserve">5. </w:t>
            </w:r>
            <w:r>
              <w:rPr>
                <w:rFonts w:hint="eastAsia" w:asciiTheme="minorEastAsia" w:hAnsiTheme="minorEastAsia" w:eastAsiaTheme="minorEastAsia"/>
                <w:b/>
                <w:sz w:val="21"/>
                <w:szCs w:val="21"/>
              </w:rPr>
              <w:t>目标、方案</w:t>
            </w:r>
          </w:p>
          <w:p>
            <w:pPr>
              <w:spacing w:line="30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（在相关层次上建立可测量的目标，目标、方案的有效性，对质量目标的实现情况进行评价并叙述测量方法）</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公司对管理体系所需的相关职能、层次和过程设定管理目标。公司</w:t>
            </w:r>
            <w:r>
              <w:rPr>
                <w:rFonts w:hint="eastAsia" w:asciiTheme="minorEastAsia" w:hAnsiTheme="minorEastAsia" w:eastAsiaTheme="minorEastAsia"/>
                <w:sz w:val="21"/>
                <w:szCs w:val="21"/>
                <w:lang w:val="en-US" w:eastAsia="zh-CN"/>
              </w:rPr>
              <w:t>2021年</w:t>
            </w:r>
            <w:r>
              <w:rPr>
                <w:rFonts w:hint="eastAsia" w:asciiTheme="minorEastAsia" w:hAnsiTheme="minorEastAsia" w:eastAsiaTheme="minorEastAsia"/>
                <w:sz w:val="21"/>
                <w:szCs w:val="21"/>
              </w:rPr>
              <w:t xml:space="preserve">管理目标： </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1、交付产品合格率达到100%；</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100</w:t>
            </w:r>
            <w:r>
              <w:rPr>
                <w:rFonts w:hint="eastAsia" w:asciiTheme="minorEastAsia" w:hAnsiTheme="minorEastAsia" w:eastAsiaTheme="minorEastAsia"/>
                <w:sz w:val="21"/>
                <w:szCs w:val="21"/>
              </w:rPr>
              <w:t>%</w:t>
            </w:r>
          </w:p>
          <w:p>
            <w:pPr>
              <w:tabs>
                <w:tab w:val="left" w:pos="2552"/>
              </w:tabs>
              <w:spacing w:line="0" w:lineRule="atLeas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 xml:space="preserve">、顾客满意率≥90% ；             </w:t>
            </w:r>
            <w:r>
              <w:rPr>
                <w:rFonts w:asciiTheme="minorEastAsia" w:hAnsiTheme="minorEastAsia" w:eastAsiaTheme="minorEastAsia"/>
                <w:sz w:val="21"/>
                <w:szCs w:val="21"/>
              </w:rPr>
              <w:t xml:space="preserve"> 9</w:t>
            </w:r>
            <w:r>
              <w:rPr>
                <w:rFonts w:hint="eastAsia" w:asciiTheme="minorEastAsia" w:hAnsiTheme="minorEastAsia" w:eastAsiaTheme="minorEastAsia"/>
                <w:sz w:val="21"/>
                <w:szCs w:val="21"/>
              </w:rPr>
              <w:t>8%</w:t>
            </w:r>
          </w:p>
          <w:p>
            <w:pPr>
              <w:tabs>
                <w:tab w:val="left" w:pos="2552"/>
              </w:tabs>
              <w:spacing w:line="0" w:lineRule="atLeas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 xml:space="preserve">.固体废弃物处理有效率100%；      </w:t>
            </w:r>
            <w:r>
              <w:rPr>
                <w:rFonts w:asciiTheme="minorEastAsia" w:hAnsiTheme="minorEastAsia" w:eastAsiaTheme="minorEastAsia"/>
                <w:sz w:val="21"/>
                <w:szCs w:val="21"/>
              </w:rPr>
              <w:t>100</w:t>
            </w:r>
            <w:r>
              <w:rPr>
                <w:rFonts w:hint="eastAsia" w:asciiTheme="minorEastAsia" w:hAnsiTheme="minorEastAsia" w:eastAsiaTheme="minorEastAsia"/>
                <w:sz w:val="21"/>
                <w:szCs w:val="21"/>
              </w:rPr>
              <w:t>%</w:t>
            </w:r>
          </w:p>
          <w:p>
            <w:pPr>
              <w:tabs>
                <w:tab w:val="left" w:pos="2552"/>
              </w:tabs>
              <w:spacing w:line="0" w:lineRule="atLeas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 xml:space="preserve">、火灾事故为零；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0</w:t>
            </w:r>
            <w:r>
              <w:rPr>
                <w:rFonts w:hint="eastAsia" w:asciiTheme="minorEastAsia" w:hAnsiTheme="minorEastAsia" w:eastAsiaTheme="minorEastAsia"/>
                <w:sz w:val="21"/>
                <w:szCs w:val="21"/>
              </w:rPr>
              <w:t>；</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对目标进行了分解，建立了各部门的分目标，每年度末对目标进行考核，提供公司目标指标完成情况统计报告，各部门见部门考核情况。每季度由办公室按公司管理目标考核要求统计考核公司管理目标完成情况，提交管理评审会议。查到20</w:t>
            </w:r>
            <w:r>
              <w:rPr>
                <w:rFonts w:hint="eastAsia" w:asciiTheme="minorEastAsia" w:hAnsiTheme="minorEastAsia" w:eastAsiaTheme="minorEastAsia"/>
                <w:sz w:val="21"/>
                <w:szCs w:val="21"/>
                <w:lang w:val="en-US" w:eastAsia="zh-CN"/>
              </w:rPr>
              <w:t>20</w:t>
            </w:r>
            <w:r>
              <w:rPr>
                <w:rFonts w:hint="eastAsia" w:asciiTheme="minorEastAsia" w:hAnsiTheme="minorEastAsia" w:eastAsiaTheme="minorEastAsia"/>
                <w:sz w:val="21"/>
                <w:szCs w:val="21"/>
              </w:rPr>
              <w:t>年及202</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年1-3月份公司管理目标完成情况，各项目标均已完成，考核人：高艳华，审批：杨福利。</w:t>
            </w:r>
          </w:p>
          <w:p>
            <w:pPr>
              <w:spacing w:line="240" w:lineRule="exact"/>
              <w:rPr>
                <w:rFonts w:asciiTheme="minorEastAsia" w:hAnsiTheme="minorEastAsia" w:eastAsiaTheme="minorEastAsia"/>
                <w:b/>
                <w:sz w:val="21"/>
                <w:szCs w:val="21"/>
              </w:rPr>
            </w:pPr>
            <w:r>
              <w:rPr>
                <w:rFonts w:hint="eastAsia" w:asciiTheme="minorEastAsia" w:hAnsiTheme="minorEastAsia" w:eastAsiaTheme="minorEastAsia"/>
                <w:sz w:val="21"/>
                <w:szCs w:val="21"/>
              </w:rPr>
              <w:t>针对重要环境因素、不可接受风险制订了管理方案并予以实施，基本有效。销售部、办公室等部门该条款记录。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Theme="minorEastAsia" w:hAnsiTheme="minorEastAsia" w:eastAsiaTheme="minorEastAsia"/>
                <w:b/>
                <w:sz w:val="21"/>
                <w:szCs w:val="21"/>
              </w:rPr>
            </w:pPr>
            <w:r>
              <w:rPr>
                <w:rFonts w:asciiTheme="minorEastAsia" w:hAnsiTheme="minorEastAsia" w:eastAsiaTheme="minorEastAsia"/>
                <w:b/>
                <w:sz w:val="21"/>
                <w:szCs w:val="21"/>
              </w:rPr>
              <w:t xml:space="preserve">6. </w:t>
            </w:r>
            <w:r>
              <w:rPr>
                <w:rFonts w:hint="eastAsia" w:asciiTheme="minorEastAsia" w:hAnsiTheme="minorEastAsia" w:eastAsiaTheme="minorEastAsia"/>
                <w:b/>
                <w:sz w:val="21"/>
                <w:szCs w:val="21"/>
              </w:rPr>
              <w:t>文件与记录控制</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文审修订后文件与标准的符合程度评价、文件控制管理等</w:t>
            </w:r>
            <w:r>
              <w:rPr>
                <w:rFonts w:asciiTheme="minorEastAsia" w:hAnsiTheme="minorEastAsia" w:eastAsiaTheme="minorEastAsia"/>
                <w:b/>
                <w:sz w:val="21"/>
                <w:szCs w:val="21"/>
              </w:rPr>
              <w:t>)</w:t>
            </w:r>
          </w:p>
          <w:p>
            <w:pPr>
              <w:spacing w:line="28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公司文件分类：一级文件：管理手册。</w:t>
            </w:r>
          </w:p>
          <w:p>
            <w:pPr>
              <w:spacing w:line="28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二级文件：公司编制了程序文件27个，包括管理体系标准要求的所有程序。</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三层次文件：管理制度和作业指导书等，外来文件含法律法规：包括国家标准，行业标准顾客要求及与管理体系相关的法律法规、记录，满足公司目前管理体系运行的需要。</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管理体系文件基本能保证有效性和效率的要求。对作废文件的管理开具一般不符合报告1项。</w:t>
            </w:r>
          </w:p>
          <w:p>
            <w:pPr>
              <w:tabs>
                <w:tab w:val="left" w:pos="540"/>
              </w:tabs>
              <w:spacing w:line="240" w:lineRule="exact"/>
              <w:rPr>
                <w:rFonts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人力资源的简要说明</w:t>
            </w:r>
            <w:r>
              <w:rPr>
                <w:rFonts w:asciiTheme="minorEastAsia" w:hAnsiTheme="minorEastAsia" w:eastAsiaTheme="minorEastAsia"/>
                <w:b/>
                <w:sz w:val="21"/>
                <w:szCs w:val="21"/>
              </w:rPr>
              <w:t>.:</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该公司员工10人，</w:t>
            </w:r>
            <w:r>
              <w:rPr>
                <w:rFonts w:hint="eastAsia" w:asciiTheme="minorEastAsia" w:hAnsiTheme="minorEastAsia" w:eastAsiaTheme="minorEastAsia"/>
                <w:sz w:val="21"/>
                <w:szCs w:val="21"/>
                <w:lang w:val="en-US" w:eastAsia="zh-CN"/>
              </w:rPr>
              <w:t>其中</w:t>
            </w:r>
            <w:r>
              <w:rPr>
                <w:rFonts w:hint="eastAsia" w:asciiTheme="minorEastAsia" w:hAnsiTheme="minorEastAsia" w:eastAsiaTheme="minorEastAsia"/>
                <w:sz w:val="21"/>
                <w:szCs w:val="21"/>
              </w:rPr>
              <w:t>管理人员5人。</w:t>
            </w:r>
          </w:p>
          <w:p>
            <w:pPr>
              <w:spacing w:line="0" w:lineRule="atLeast"/>
              <w:jc w:val="left"/>
              <w:rPr>
                <w:rFonts w:ascii="宋体" w:hAnsi="宋体"/>
                <w:sz w:val="21"/>
                <w:szCs w:val="21"/>
              </w:rPr>
            </w:pPr>
            <w:r>
              <w:rPr>
                <w:rFonts w:hint="eastAsia" w:asciiTheme="minorEastAsia" w:hAnsiTheme="minorEastAsia" w:eastAsiaTheme="minorEastAsia"/>
                <w:sz w:val="21"/>
                <w:szCs w:val="21"/>
              </w:rPr>
              <w:t>公司提供用于</w:t>
            </w:r>
            <w:r>
              <w:rPr>
                <w:rFonts w:hint="eastAsia" w:ascii="宋体" w:hAnsi="宋体"/>
                <w:sz w:val="21"/>
                <w:szCs w:val="21"/>
              </w:rPr>
              <w:t>音乐、体育、美术、舞蹈、劳技器材、室内外健身器、体育运动地板、教学仪器设备、数字化实验室设备、课桌椅公寓床、塑胶场地、围网、园林环卫设备的销售</w:t>
            </w:r>
            <w:r>
              <w:rPr>
                <w:rFonts w:hint="eastAsia" w:asciiTheme="minorEastAsia" w:hAnsiTheme="minorEastAsia" w:eastAsiaTheme="minorEastAsia"/>
                <w:sz w:val="21"/>
                <w:szCs w:val="21"/>
              </w:rPr>
              <w:t>。</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人员资质：无特殊人员资质要求。主要和关键人员培训合格后上岗，如销售主要操作、检验和管理体系主管部门人员等均经培训合格后上岗，并有岗位能力测评，目前均能达到岗位人员的能力。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设备设施（包括信息系统）、</w:t>
            </w:r>
          </w:p>
          <w:p>
            <w:pPr>
              <w:rPr>
                <w:rFonts w:hint="eastAsia" w:eastAsia="宋体"/>
                <w:sz w:val="21"/>
                <w:szCs w:val="21"/>
                <w:lang w:val="en-US" w:eastAsia="zh-CN"/>
              </w:rPr>
            </w:pPr>
            <w:r>
              <w:rPr>
                <w:rFonts w:hint="eastAsia"/>
                <w:sz w:val="21"/>
                <w:szCs w:val="21"/>
              </w:rPr>
              <w:t>建筑物、工作场所和相关的设施；</w:t>
            </w:r>
          </w:p>
          <w:p>
            <w:pPr>
              <w:ind w:firstLine="420" w:firstLineChars="200"/>
              <w:rPr>
                <w:sz w:val="21"/>
                <w:szCs w:val="21"/>
              </w:rPr>
            </w:pPr>
            <w:r>
              <w:rPr>
                <w:rFonts w:hint="eastAsia"/>
                <w:sz w:val="21"/>
                <w:szCs w:val="21"/>
              </w:rPr>
              <w:t>企业为销售公司，对建筑物、工作场所的要求无严格要求，经营地办公及库房面积：</w:t>
            </w:r>
            <w:r>
              <w:rPr>
                <w:sz w:val="21"/>
                <w:szCs w:val="21"/>
              </w:rPr>
              <w:t>2</w:t>
            </w:r>
            <w:r>
              <w:rPr>
                <w:rFonts w:hint="eastAsia"/>
                <w:sz w:val="21"/>
                <w:szCs w:val="21"/>
              </w:rPr>
              <w:t>00平米。自建房屋。</w:t>
            </w:r>
          </w:p>
          <w:p>
            <w:pPr>
              <w:ind w:firstLine="420" w:firstLineChars="200"/>
              <w:rPr>
                <w:sz w:val="21"/>
                <w:szCs w:val="21"/>
              </w:rPr>
            </w:pPr>
            <w:r>
              <w:rPr>
                <w:rFonts w:hint="eastAsia"/>
                <w:sz w:val="21"/>
                <w:szCs w:val="21"/>
              </w:rPr>
              <w:t>过程设备（硬件和软件）；</w:t>
            </w:r>
          </w:p>
          <w:p>
            <w:pPr>
              <w:ind w:firstLine="420" w:firstLineChars="200"/>
              <w:rPr>
                <w:sz w:val="21"/>
                <w:szCs w:val="21"/>
              </w:rPr>
            </w:pPr>
            <w:r>
              <w:rPr>
                <w:rFonts w:hint="eastAsia"/>
                <w:sz w:val="21"/>
                <w:szCs w:val="21"/>
              </w:rPr>
              <w:t>电脑</w:t>
            </w:r>
            <w:r>
              <w:rPr>
                <w:sz w:val="21"/>
                <w:szCs w:val="21"/>
              </w:rPr>
              <w:t>5</w:t>
            </w:r>
            <w:r>
              <w:rPr>
                <w:rFonts w:hint="eastAsia"/>
                <w:sz w:val="21"/>
                <w:szCs w:val="21"/>
              </w:rPr>
              <w:t>台、打印机2台、电话、网络等。</w:t>
            </w:r>
          </w:p>
          <w:p>
            <w:pPr>
              <w:ind w:firstLine="420" w:firstLineChars="200"/>
              <w:rPr>
                <w:sz w:val="21"/>
                <w:szCs w:val="21"/>
              </w:rPr>
            </w:pPr>
            <w:r>
              <w:rPr>
                <w:rFonts w:hint="eastAsia"/>
                <w:sz w:val="21"/>
                <w:szCs w:val="21"/>
              </w:rPr>
              <w:t>编制了设备管理制度：</w:t>
            </w:r>
          </w:p>
          <w:p>
            <w:pPr>
              <w:ind w:firstLine="420" w:firstLineChars="200"/>
              <w:rPr>
                <w:sz w:val="21"/>
                <w:szCs w:val="21"/>
              </w:rPr>
            </w:pPr>
            <w:r>
              <w:rPr>
                <w:rFonts w:hint="eastAsia"/>
                <w:sz w:val="21"/>
                <w:szCs w:val="21"/>
              </w:rPr>
              <w:t>其中要求定期为电脑进行升级和杀毒，能够满足日常工作的需求。</w:t>
            </w:r>
          </w:p>
          <w:p>
            <w:pPr>
              <w:ind w:firstLine="420" w:firstLineChars="200"/>
              <w:rPr>
                <w:sz w:val="21"/>
                <w:szCs w:val="21"/>
              </w:rPr>
            </w:pPr>
            <w:r>
              <w:rPr>
                <w:rFonts w:hint="eastAsia"/>
                <w:sz w:val="21"/>
                <w:szCs w:val="21"/>
              </w:rPr>
              <w:t>支持性服务（如运输、通讯或信息系统）。</w:t>
            </w:r>
          </w:p>
          <w:p>
            <w:pPr>
              <w:spacing w:line="400" w:lineRule="exact"/>
              <w:rPr>
                <w:rFonts w:asciiTheme="minorEastAsia" w:hAnsiTheme="minorEastAsia" w:eastAsiaTheme="minorEastAsia"/>
                <w:b/>
                <w:sz w:val="21"/>
                <w:szCs w:val="21"/>
              </w:rPr>
            </w:pPr>
            <w:r>
              <w:rPr>
                <w:rFonts w:hint="eastAsia"/>
                <w:sz w:val="21"/>
                <w:szCs w:val="21"/>
              </w:rPr>
              <w:t>企业为销售公司，对运输、通讯的要求无特殊要求</w:t>
            </w:r>
            <w:r>
              <w:rPr>
                <w:rFonts w:hint="eastAsia"/>
                <w:szCs w:val="21"/>
              </w:rPr>
              <w:t>。</w:t>
            </w:r>
            <w:r>
              <w:rPr>
                <w:rFonts w:hint="eastAsia" w:cs="宋体" w:asciiTheme="minorEastAsia" w:hAnsiTheme="minorEastAsia" w:eastAsiaTheme="minorEastAsia"/>
                <w:sz w:val="21"/>
                <w:szCs w:val="21"/>
              </w:rPr>
              <w:t>对公司设备设施按月方式进行维护保养，并实施。特种设备：无。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过程运行环境</w:t>
            </w:r>
          </w:p>
          <w:p>
            <w:pPr>
              <w:spacing w:line="240" w:lineRule="exact"/>
              <w:rPr>
                <w:rFonts w:asciiTheme="minorEastAsia" w:hAnsiTheme="minorEastAsia" w:eastAsiaTheme="minorEastAsia"/>
                <w:b/>
                <w:sz w:val="21"/>
                <w:szCs w:val="21"/>
              </w:rPr>
            </w:pPr>
            <w:r>
              <w:rPr>
                <w:rFonts w:hint="eastAsia" w:cs="宋体" w:asciiTheme="minorEastAsia" w:hAnsiTheme="minorEastAsia" w:eastAsiaTheme="minorEastAsia"/>
                <w:sz w:val="21"/>
                <w:szCs w:val="21"/>
              </w:rPr>
              <w:t>办公、</w:t>
            </w:r>
            <w:r>
              <w:rPr>
                <w:rFonts w:hint="eastAsia" w:asciiTheme="minorEastAsia" w:hAnsiTheme="minorEastAsia" w:eastAsiaTheme="minorEastAsia"/>
                <w:sz w:val="21"/>
                <w:szCs w:val="21"/>
              </w:rPr>
              <w:t>销售服务</w:t>
            </w:r>
            <w:r>
              <w:rPr>
                <w:rFonts w:hint="eastAsia" w:cs="宋体" w:asciiTheme="minorEastAsia" w:hAnsiTheme="minorEastAsia" w:eastAsiaTheme="minorEastAsia"/>
                <w:sz w:val="21"/>
                <w:szCs w:val="21"/>
              </w:rPr>
              <w:t>场所和内设备布置合理，通道畅通，照明设施齐全，均配备了消防设施等设施。办公室明亮，培训场所光线较充足。每月由办公室对工作环境进行定期检查。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该公司员工10人，管理人员5人。</w:t>
            </w:r>
          </w:p>
          <w:p>
            <w:pPr>
              <w:spacing w:line="0" w:lineRule="atLeast"/>
              <w:jc w:val="left"/>
              <w:rPr>
                <w:rFonts w:ascii="宋体" w:hAnsi="宋体"/>
                <w:sz w:val="21"/>
                <w:szCs w:val="21"/>
              </w:rPr>
            </w:pPr>
            <w:r>
              <w:rPr>
                <w:rFonts w:hint="eastAsia" w:asciiTheme="minorEastAsia" w:hAnsiTheme="minorEastAsia" w:eastAsiaTheme="minorEastAsia"/>
                <w:sz w:val="21"/>
                <w:szCs w:val="21"/>
              </w:rPr>
              <w:t>公司提供用于</w:t>
            </w:r>
            <w:r>
              <w:rPr>
                <w:rFonts w:hint="eastAsia" w:ascii="宋体" w:hAnsi="宋体"/>
                <w:sz w:val="21"/>
                <w:szCs w:val="21"/>
              </w:rPr>
              <w:t>音乐、体育、美术、舞蹈、劳技器材、室内外健身器、体育运动地板、教学仪器设备、数字化实验室设备、课桌椅公寓床、塑胶场地、围网、园林环卫设备的销售</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人员资质：无特殊要求。</w:t>
            </w:r>
          </w:p>
          <w:p>
            <w:pPr>
              <w:tabs>
                <w:tab w:val="left" w:pos="2552"/>
              </w:tabs>
              <w:spacing w:line="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监视和测量资源：销售人员技能考核，顾客满意度调查等，无监视和测量设备。</w:t>
            </w:r>
          </w:p>
          <w:p>
            <w:pPr>
              <w:tabs>
                <w:tab w:val="left" w:pos="2552"/>
              </w:tabs>
              <w:spacing w:line="360" w:lineRule="exact"/>
              <w:ind w:firstLine="420" w:firstLineChars="200"/>
              <w:rPr>
                <w:rFonts w:ascii="微软雅黑" w:hAnsi="微软雅黑" w:eastAsia="微软雅黑"/>
                <w:sz w:val="21"/>
                <w:szCs w:val="21"/>
              </w:rPr>
            </w:pPr>
            <w:r>
              <w:rPr>
                <w:rFonts w:hint="eastAsia" w:asciiTheme="minorEastAsia" w:hAnsiTheme="minorEastAsia" w:eastAsiaTheme="minorEastAsia"/>
                <w:sz w:val="21"/>
                <w:szCs w:val="21"/>
              </w:rPr>
              <w:t xml:space="preserve">以上资源基本能满足管理体系运行的需要。该公司开展监视和测量内容主要是对管理目标、销售过程及顾客满意度、培训、环境职业健康安全管理方案实施等监测，监测内容比较全面，监视、测量方法及监视过程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0"/>
              </w:rPr>
            </w:pPr>
            <w:r>
              <w:rPr>
                <w:rFonts w:hint="eastAsia" w:ascii="宋体" w:hAnsi="宋体"/>
                <w:b/>
                <w:sz w:val="20"/>
              </w:rPr>
              <w:t>环保设施：</w:t>
            </w:r>
          </w:p>
          <w:p>
            <w:pPr>
              <w:spacing w:line="240" w:lineRule="exact"/>
              <w:rPr>
                <w:rFonts w:ascii="宋体" w:hAnsi="宋体"/>
                <w:sz w:val="20"/>
              </w:rPr>
            </w:pP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0"/>
              </w:rPr>
            </w:pPr>
            <w:r>
              <w:rPr>
                <w:rFonts w:hint="eastAsia" w:ascii="宋体" w:hAnsi="宋体"/>
                <w:b/>
                <w:sz w:val="20"/>
              </w:rPr>
              <w:t>职业健康安全设施：</w:t>
            </w:r>
          </w:p>
          <w:p>
            <w:pPr>
              <w:spacing w:line="240" w:lineRule="exact"/>
              <w:rPr>
                <w:rFonts w:ascii="宋体" w:hAnsi="宋体"/>
                <w:sz w:val="20"/>
              </w:rPr>
            </w:pP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Theme="minorEastAsia" w:hAnsiTheme="minorEastAsia" w:eastAsiaTheme="minorEastAsia"/>
                <w:sz w:val="21"/>
                <w:szCs w:val="21"/>
              </w:rPr>
            </w:pPr>
            <w:r>
              <w:rPr>
                <w:rFonts w:hint="eastAsia" w:ascii="宋体" w:hAnsi="宋体"/>
                <w:sz w:val="21"/>
                <w:szCs w:val="21"/>
              </w:rPr>
              <w:t>（</w:t>
            </w:r>
            <w:r>
              <w:rPr>
                <w:rFonts w:hint="eastAsia" w:asciiTheme="minorEastAsia" w:hAnsiTheme="minorEastAsia" w:eastAsiaTheme="minorEastAsia"/>
                <w:sz w:val="21"/>
                <w:szCs w:val="21"/>
              </w:rPr>
              <w:t>包括针对组织宗旨，制定相关管理方针政策、确保方针为员工理解并在运营中实施，监视方针的实施并评审方针的适宜性）</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经充分考虑本组织特点，本组织管理方针为：</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顾客至上、遵纪守法、服务周到、开拓创新、全员环保、保障健康、诚实守信、持续改进。</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公司通过各种宣传方式，将质量方针宣传到本公司各层次，确保方针得到正确的理解和实施。</w:t>
            </w:r>
          </w:p>
          <w:p>
            <w:pPr>
              <w:spacing w:line="300" w:lineRule="exact"/>
              <w:ind w:left="1"/>
              <w:rPr>
                <w:rFonts w:ascii="宋体" w:hAnsi="宋体"/>
                <w:b/>
                <w:sz w:val="21"/>
                <w:szCs w:val="21"/>
              </w:rPr>
            </w:pPr>
            <w:r>
              <w:rPr>
                <w:rFonts w:hint="eastAsia" w:asciiTheme="minorEastAsia" w:hAnsiTheme="minorEastAsia" w:eastAsiaTheme="minorEastAsia"/>
                <w:sz w:val="21"/>
                <w:szCs w:val="21"/>
              </w:rPr>
              <w:t>在每次管理评审会议上，总经理组织对方针的持续适宜性和有效性进行评审，并根据评审结果对其做出必要的调整。当有相关方需要公司提供管理方针时，可通过公司网站进行获取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0"/>
              </w:rPr>
              <w:t>2、内部沟通的情况：内部沟通方式：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 w:val="21"/>
                <w:szCs w:val="21"/>
              </w:rPr>
            </w:pPr>
          </w:p>
          <w:p>
            <w:pPr>
              <w:spacing w:line="240" w:lineRule="exact"/>
              <w:rPr>
                <w:rFonts w:ascii="宋体" w:hAnsi="宋体"/>
                <w:b/>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组织于2019年0</w:t>
            </w:r>
            <w:r>
              <w:rPr>
                <w:rFonts w:asciiTheme="minorEastAsia" w:hAnsiTheme="minorEastAsia" w:eastAsiaTheme="minorEastAsia"/>
                <w:sz w:val="21"/>
                <w:szCs w:val="21"/>
              </w:rPr>
              <w:t>9</w:t>
            </w:r>
            <w:r>
              <w:rPr>
                <w:rFonts w:hint="eastAsia" w:asciiTheme="minorEastAsia" w:hAnsiTheme="minorEastAsia" w:eastAsiaTheme="minorEastAsia"/>
                <w:sz w:val="21"/>
                <w:szCs w:val="21"/>
              </w:rPr>
              <w:t>月6日建立并正式实施管理体系。同时根据自身的实际情况和标准的要求组织工作人员编制了管理手册、作业文件和记录表格，2019年9月根据ISO45001-2018体系要求换版，制定了新版管理手册及体系文件，管理方针和管理目标。通过对过程监测结果进行分析，公司管理体系不断改进。</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确定了管理体系所需的过程，如文件与记录管理过程、合同评审过程、销售过程，并明确各过程的目标和职责，及各过程之间的衔接和影响。 </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出示有“部门管理目标策划记录”对管理目标完成情况进行检查、统计、记录。</w:t>
            </w:r>
          </w:p>
          <w:p>
            <w:pPr>
              <w:spacing w:line="240" w:lineRule="exact"/>
              <w:rPr>
                <w:rFonts w:ascii="宋体" w:hAnsi="宋体"/>
                <w:b/>
                <w:sz w:val="21"/>
                <w:szCs w:val="21"/>
              </w:rPr>
            </w:pPr>
            <w:r>
              <w:rPr>
                <w:rFonts w:hint="eastAsia" w:asciiTheme="minorEastAsia" w:hAnsiTheme="minorEastAsia" w:eastAsiaTheme="minorEastAsia"/>
                <w:sz w:val="21"/>
                <w:szCs w:val="21"/>
              </w:rPr>
              <w:t>提供了支持过程策划和运行的形成文件的信息。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产品交付未发生顾客投诉、及产品不合格等情况。</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r>
              <w:rPr>
                <w:rFonts w:ascii="宋体" w:hAnsi="宋体"/>
                <w:b/>
                <w:sz w:val="21"/>
                <w:szCs w:val="21"/>
              </w:rPr>
              <w:t>初审一年以来未发生</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地方技术监督部门监测、抽查情况。</w:t>
            </w:r>
          </w:p>
          <w:p>
            <w:pPr>
              <w:spacing w:line="300" w:lineRule="exact"/>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提供《危险源辨识和风险评价表》对销售过程和测量测绘过程和办公活动分别进行辨识，采用直接判断方法，考虑了触电、职业病伤害、意外伤害、火灾等方面；从过去、现在、将来三种时态；正常、异常和紧急三种状态识别危险源。</w:t>
            </w:r>
          </w:p>
          <w:p>
            <w:pPr>
              <w:tabs>
                <w:tab w:val="left" w:pos="2552"/>
              </w:tabs>
              <w:spacing w:line="360" w:lineRule="exact"/>
              <w:ind w:firstLine="420" w:firstLineChars="200"/>
              <w:rPr>
                <w:rFonts w:ascii="宋体" w:hAnsi="宋体"/>
                <w:b/>
                <w:sz w:val="21"/>
                <w:szCs w:val="21"/>
              </w:rPr>
            </w:pPr>
            <w:r>
              <w:rPr>
                <w:rFonts w:hint="eastAsia" w:asciiTheme="minorEastAsia" w:hAnsiTheme="minorEastAsia" w:eastAsiaTheme="minorEastAsia"/>
                <w:sz w:val="21"/>
                <w:szCs w:val="21"/>
              </w:rPr>
              <w:t>本部门识别的各区域危险源有：办公区域、销售过程所涉及的危险源，包括触电、火灾等。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tabs>
                <w:tab w:val="left" w:pos="2552"/>
              </w:tabs>
              <w:spacing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不可接受风险识别有：火灾。针对不可接受风险制订了目标指标和管理方案。</w:t>
            </w:r>
          </w:p>
          <w:p>
            <w:pPr>
              <w:tabs>
                <w:tab w:val="left" w:pos="2552"/>
              </w:tabs>
              <w:spacing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危险源识别和不可接受风险评价基本符合要求。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ascii="宋体" w:hAnsi="宋体"/>
                <w:b/>
                <w:sz w:val="21"/>
                <w:szCs w:val="21"/>
              </w:rPr>
              <w:t>公司无</w:t>
            </w:r>
            <w:r>
              <w:rPr>
                <w:rFonts w:hint="eastAsia" w:ascii="宋体" w:hAnsi="宋体"/>
                <w:b/>
                <w:sz w:val="21"/>
                <w:szCs w:val="21"/>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Theme="minorEastAsia" w:hAnsiTheme="minorEastAsia" w:eastAsiaTheme="minorEastAsia"/>
                <w:sz w:val="21"/>
                <w:szCs w:val="21"/>
              </w:rPr>
              <w:t>公司为产品销售类公司，公司除办公期间产生少量生活废水无其他类污染物排放。</w:t>
            </w:r>
            <w:r>
              <w:rPr>
                <w:rFonts w:hint="eastAsia" w:ascii="宋体" w:hAnsi="宋体"/>
                <w:sz w:val="21"/>
                <w:szCs w:val="21"/>
              </w:rPr>
              <w:t>不涉及危险化学品。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tabs>
                <w:tab w:val="left" w:pos="2552"/>
              </w:tabs>
              <w:spacing w:line="0" w:lineRule="atLeast"/>
              <w:ind w:firstLine="420" w:firstLineChars="200"/>
              <w:rPr>
                <w:rFonts w:ascii="宋体" w:hAnsi="宋体"/>
                <w:b/>
                <w:sz w:val="21"/>
                <w:szCs w:val="21"/>
              </w:rPr>
            </w:pPr>
            <w:r>
              <w:rPr>
                <w:rFonts w:hint="eastAsia" w:asciiTheme="minorEastAsia" w:hAnsiTheme="minorEastAsia" w:eastAsiaTheme="minorEastAsia"/>
                <w:sz w:val="21"/>
                <w:szCs w:val="21"/>
              </w:rPr>
              <w:t>对目标进行了分解，建立了各部门的分目标，每年度末对目标进行考核，提供公司目标指标完成情况统计报告，各部门见部门考核情况。每季度由办公室按公司管理目标考核要求统计考核公司管理目标完成情况，提交管理评审会议。查到20</w:t>
            </w:r>
            <w:r>
              <w:rPr>
                <w:rFonts w:hint="eastAsia" w:asciiTheme="minorEastAsia" w:hAnsiTheme="minorEastAsia" w:eastAsiaTheme="minorEastAsia"/>
                <w:sz w:val="21"/>
                <w:szCs w:val="21"/>
                <w:lang w:val="en-US" w:eastAsia="zh-CN"/>
              </w:rPr>
              <w:t>20</w:t>
            </w:r>
            <w:r>
              <w:rPr>
                <w:rFonts w:hint="eastAsia" w:asciiTheme="minorEastAsia" w:hAnsiTheme="minorEastAsia" w:eastAsiaTheme="minorEastAsia"/>
                <w:sz w:val="21"/>
                <w:szCs w:val="21"/>
              </w:rPr>
              <w:t>年全年及202</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年1-3月份公司管理目标完成情况，各项目标均已完成，考核人：高艳华，审批：杨福利。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tabs>
                <w:tab w:val="left" w:pos="2552"/>
              </w:tabs>
              <w:spacing w:line="360" w:lineRule="exact"/>
              <w:rPr>
                <w:rFonts w:ascii="宋体" w:hAnsi="宋体"/>
                <w:b/>
                <w:sz w:val="21"/>
                <w:szCs w:val="21"/>
              </w:rPr>
            </w:pPr>
            <w:r>
              <w:rPr>
                <w:rFonts w:hint="eastAsia" w:asciiTheme="minorEastAsia" w:hAnsiTheme="minorEastAsia" w:eastAsiaTheme="minorEastAsia"/>
                <w:sz w:val="21"/>
                <w:szCs w:val="21"/>
              </w:rPr>
              <w:t>主要采取顾客满意度调查的形式，本次调查统计的顾客满意度为</w:t>
            </w:r>
            <w:r>
              <w:rPr>
                <w:rFonts w:asciiTheme="minorEastAsia" w:hAnsiTheme="minorEastAsia" w:eastAsiaTheme="minorEastAsia"/>
                <w:sz w:val="21"/>
                <w:szCs w:val="21"/>
              </w:rPr>
              <w:t>9</w:t>
            </w:r>
            <w:r>
              <w:rPr>
                <w:rFonts w:hint="eastAsia" w:asciiTheme="minorEastAsia" w:hAnsiTheme="minorEastAsia" w:eastAsiaTheme="minorEastAsia"/>
                <w:sz w:val="21"/>
                <w:szCs w:val="21"/>
              </w:rPr>
              <w:t>8%达到了公司和部门质量目标要求。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3. 内审（包括内审策划审核方案中考虑拟审核的过程和区域的状况和重要性）</w:t>
            </w:r>
          </w:p>
          <w:p>
            <w:pPr>
              <w:spacing w:line="240" w:lineRule="exact"/>
              <w:rPr>
                <w:rFonts w:asciiTheme="minorEastAsia" w:hAnsiTheme="minorEastAsia" w:eastAsiaTheme="minorEastAsia"/>
                <w:b/>
                <w:color w:val="FF0000"/>
                <w:sz w:val="21"/>
                <w:szCs w:val="21"/>
              </w:rPr>
            </w:pPr>
            <w:r>
              <w:rPr>
                <w:rFonts w:hint="eastAsia" w:asciiTheme="minorEastAsia" w:hAnsiTheme="minorEastAsia" w:eastAsiaTheme="minorEastAsia"/>
                <w:sz w:val="21"/>
                <w:szCs w:val="21"/>
              </w:rPr>
              <w:t>建立有《内部审核控制程序》，规定了内审频次一年一次，内审时间：202</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年1月</w:t>
            </w: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日，拟定了审核实施表，明确了内审范围，内审人员经培训合格上岗，能力满足要求，未出现审核本部门情况，内审不符合项1项，</w:t>
            </w:r>
            <w:r>
              <w:rPr>
                <w:rFonts w:hint="eastAsia" w:cs="宋体" w:asciiTheme="minorEastAsia" w:hAnsiTheme="minorEastAsia" w:eastAsiaTheme="minorEastAsia"/>
                <w:sz w:val="21"/>
                <w:szCs w:val="21"/>
              </w:rPr>
              <w:t>涉及市场部EO8.1</w:t>
            </w:r>
            <w:r>
              <w:rPr>
                <w:rFonts w:hint="eastAsia" w:asciiTheme="minorEastAsia" w:hAnsiTheme="minorEastAsia" w:eastAsiaTheme="minorEastAsia"/>
                <w:sz w:val="21"/>
                <w:szCs w:val="21"/>
              </w:rPr>
              <w:t>条款，针对该不符合项，已及时采取纠正措施后，经内审员验证关闭。内审记录的可追溯性及有效性需改善，</w:t>
            </w:r>
            <w:r>
              <w:rPr>
                <w:rFonts w:hint="eastAsia" w:ascii="宋体" w:hAnsi="宋体" w:cs="宋体"/>
                <w:sz w:val="21"/>
                <w:szCs w:val="21"/>
              </w:rPr>
              <w:t>已交流</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4.管理评审（管理评审体系变更需求，纠正和预防措施、体系有效性等）</w:t>
            </w:r>
          </w:p>
          <w:p>
            <w:pPr>
              <w:spacing w:line="240" w:lineRule="exact"/>
              <w:rPr>
                <w:b/>
                <w:color w:val="000000" w:themeColor="text1"/>
                <w:sz w:val="21"/>
                <w:szCs w:val="21"/>
              </w:rPr>
            </w:pPr>
            <w:r>
              <w:rPr>
                <w:rFonts w:hint="eastAsia" w:ascii="宋体" w:hAnsi="宋体" w:cs="宋体"/>
                <w:sz w:val="21"/>
                <w:szCs w:val="21"/>
              </w:rPr>
              <w:t>管理评审频次为一年一次、本次管理评审于</w:t>
            </w:r>
            <w:r>
              <w:rPr>
                <w:rFonts w:hint="eastAsia" w:ascii="宋体" w:hAnsi="宋体"/>
                <w:sz w:val="21"/>
                <w:szCs w:val="21"/>
              </w:rPr>
              <w:t>202</w:t>
            </w:r>
            <w:r>
              <w:rPr>
                <w:rFonts w:hint="eastAsia" w:ascii="宋体" w:hAnsi="宋体"/>
                <w:sz w:val="21"/>
                <w:szCs w:val="21"/>
                <w:lang w:val="en-US" w:eastAsia="zh-CN"/>
              </w:rPr>
              <w:t>1</w:t>
            </w:r>
            <w:r>
              <w:rPr>
                <w:rFonts w:hint="eastAsia" w:ascii="宋体" w:hAnsi="宋体"/>
                <w:sz w:val="21"/>
                <w:szCs w:val="21"/>
              </w:rPr>
              <w:t>年1月1</w:t>
            </w:r>
            <w:r>
              <w:rPr>
                <w:rFonts w:hint="eastAsia" w:ascii="宋体" w:hAnsi="宋体"/>
                <w:sz w:val="21"/>
                <w:szCs w:val="21"/>
                <w:lang w:val="en-US" w:eastAsia="zh-CN"/>
              </w:rPr>
              <w:t>6</w:t>
            </w:r>
            <w:r>
              <w:rPr>
                <w:rFonts w:hint="eastAsia" w:ascii="宋体" w:hAnsi="宋体"/>
                <w:sz w:val="21"/>
                <w:szCs w:val="21"/>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做出了管理体系基本适宜、充分和有效的评审结论。管理评审的输出欠具体，需改善,已交流。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ind w:firstLine="210" w:firstLineChars="100"/>
              <w:rPr>
                <w:sz w:val="20"/>
              </w:rPr>
            </w:pPr>
            <w:r>
              <w:rPr>
                <w:rFonts w:hint="eastAsia" w:asciiTheme="minorEastAsia" w:hAnsiTheme="minorEastAsia" w:eastAsiaTheme="minorEastAsia"/>
                <w:sz w:val="21"/>
                <w:szCs w:val="21"/>
              </w:rPr>
              <w:t>公司为产品销售类公司，除办公期间产生少量生活废水无其他类污染物排放。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Theme="minorEastAsia" w:hAnsiTheme="minorEastAsia" w:eastAsiaTheme="minorEastAsia"/>
                <w:b/>
                <w:sz w:val="21"/>
                <w:szCs w:val="21"/>
              </w:rPr>
            </w:pPr>
            <w:r>
              <w:rPr>
                <w:rFonts w:hint="eastAsia" w:asciiTheme="minorEastAsia" w:hAnsiTheme="minorEastAsia" w:eastAsiaTheme="minorEastAsia"/>
                <w:sz w:val="21"/>
                <w:szCs w:val="21"/>
              </w:rPr>
              <w:t>公司为产品销售类公司，本条款</w:t>
            </w:r>
            <w:r>
              <w:rPr>
                <w:rFonts w:asciiTheme="minorEastAsia" w:hAnsiTheme="minorEastAsia" w:eastAsiaTheme="minorEastAsia"/>
                <w:sz w:val="21"/>
                <w:szCs w:val="21"/>
              </w:rPr>
              <w:t>不适用</w:t>
            </w:r>
            <w:r>
              <w:rPr>
                <w:rFonts w:hint="eastAsia" w:asciiTheme="minorEastAsia" w:hAnsiTheme="minorEastAsia" w:eastAsia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Theme="minorEastAsia" w:hAnsiTheme="minorEastAsia" w:eastAsiaTheme="minorEastAsia"/>
                <w:sz w:val="21"/>
                <w:szCs w:val="21"/>
              </w:rPr>
            </w:pPr>
            <w:r>
              <w:rPr>
                <w:rFonts w:asciiTheme="minorEastAsia" w:hAnsiTheme="minorEastAsia" w:eastAsiaTheme="minorEastAsia"/>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Theme="minorEastAsia" w:hAnsiTheme="minorEastAsia" w:eastAsiaTheme="minorEastAsia"/>
                <w:sz w:val="21"/>
                <w:szCs w:val="21"/>
              </w:rPr>
            </w:pPr>
            <w:r>
              <w:rPr>
                <w:rFonts w:asciiTheme="minorEastAsia" w:hAnsiTheme="minorEastAsia" w:eastAsiaTheme="minorEastAsia"/>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rPr>
                <w:rFonts w:ascii="宋体" w:hAnsi="宋体"/>
                <w:b/>
                <w:sz w:val="21"/>
                <w:szCs w:val="21"/>
              </w:rPr>
            </w:pPr>
          </w:p>
          <w:p>
            <w:pPr>
              <w:widowControl/>
              <w:spacing w:line="240" w:lineRule="exact"/>
              <w:rPr>
                <w:rFonts w:ascii="宋体" w:hAnsi="宋体"/>
                <w:sz w:val="21"/>
                <w:szCs w:val="21"/>
              </w:rPr>
            </w:pPr>
            <w:r>
              <w:rPr>
                <w:rFonts w:hint="eastAsia" w:ascii="宋体" w:hAnsi="宋体"/>
                <w:sz w:val="21"/>
                <w:szCs w:val="21"/>
              </w:rPr>
              <w:t>顾客满意度达到设定的目标值要求。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ascii="宋体" w:hAnsi="宋体"/>
                <w:b/>
                <w:sz w:val="21"/>
                <w:szCs w:val="21"/>
              </w:rPr>
              <w:t>通过内审</w:t>
            </w:r>
            <w:r>
              <w:rPr>
                <w:rFonts w:hint="eastAsia" w:ascii="宋体" w:hAnsi="宋体"/>
                <w:b/>
                <w:sz w:val="21"/>
                <w:szCs w:val="21"/>
              </w:rPr>
              <w:t>、</w:t>
            </w:r>
            <w:r>
              <w:rPr>
                <w:rFonts w:ascii="宋体" w:hAnsi="宋体"/>
                <w:b/>
                <w:sz w:val="21"/>
                <w:szCs w:val="21"/>
              </w:rPr>
              <w:t>管理评审制定了纠正措施</w:t>
            </w:r>
            <w:r>
              <w:rPr>
                <w:rFonts w:hint="eastAsia" w:ascii="宋体" w:hAnsi="宋体"/>
                <w:b/>
                <w:sz w:val="21"/>
                <w:szCs w:val="21"/>
              </w:rPr>
              <w:t>，</w:t>
            </w:r>
            <w:r>
              <w:rPr>
                <w:rFonts w:ascii="宋体" w:hAnsi="宋体"/>
                <w:b/>
                <w:sz w:val="21"/>
                <w:szCs w:val="21"/>
              </w:rPr>
              <w:t>纠正措施实施基本符合要求</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公司规定了纠正措施的来源,明确了对不合格项应进行原因分析,制定纠正措施计划,实施跟踪验证,确保所采取 的纠正措施满足预期要求。</w:t>
            </w:r>
          </w:p>
          <w:p>
            <w:pPr>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对以上不合格品采取退货货处置，对其进行原因分析并采取纠正措施，经主管经理验收，有效。</w:t>
            </w:r>
          </w:p>
          <w:p>
            <w:pPr>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内审中发现的不符合项已经采取纠正措施，整改完毕且有效。</w:t>
            </w:r>
          </w:p>
          <w:p>
            <w:pPr>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通过交谈，基本能清楚纠正和预防措施的控制要求。符合要求。</w:t>
            </w:r>
          </w:p>
          <w:p>
            <w:pPr>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改进的示例包括纠正、纠正措施、持续改进、突变、创新或重组。</w:t>
            </w:r>
          </w:p>
          <w:p>
            <w:pPr>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为确保公司提供给客户合格的产品和服务，公司开展检查和考核工作。</w:t>
            </w:r>
          </w:p>
          <w:p>
            <w:pPr>
              <w:rPr>
                <w:rFonts w:asciiTheme="minorEastAsia" w:hAnsiTheme="minorEastAsia" w:eastAsiaTheme="minorEastAsia"/>
                <w:b/>
                <w:sz w:val="21"/>
                <w:szCs w:val="21"/>
              </w:rPr>
            </w:pPr>
            <w:r>
              <w:rPr>
                <w:rFonts w:hint="eastAsia" w:asciiTheme="minorEastAsia" w:hAnsiTheme="minorEastAsia" w:eastAsiaTheme="minorEastAsia"/>
                <w:b/>
                <w:sz w:val="21"/>
                <w:szCs w:val="21"/>
              </w:rPr>
              <w:t>根据不同过程、不同产品和不同要求，采取不同的方法进行监视、测量和分析。</w:t>
            </w:r>
          </w:p>
          <w:p>
            <w:pPr>
              <w:spacing w:line="240" w:lineRule="exact"/>
              <w:rPr>
                <w:rFonts w:ascii="宋体" w:hAnsi="宋体"/>
                <w:b/>
                <w:sz w:val="21"/>
                <w:szCs w:val="21"/>
              </w:rPr>
            </w:pPr>
            <w:r>
              <w:rPr>
                <w:rFonts w:hint="eastAsia" w:asciiTheme="minorEastAsia" w:hAnsiTheme="minorEastAsia" w:eastAsiaTheme="minorEastAsia"/>
                <w:b/>
                <w:sz w:val="21"/>
                <w:szCs w:val="21"/>
              </w:rPr>
              <w:t>公司利用质量方针、目标、内审和外审、数据分析、纠正和预防措施以及管理评审，识别任何改进的机会，持续改进质量管理体系的适宜性、充分性和有效性。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ascii="宋体" w:hAnsi="宋体"/>
                <w:b/>
                <w:sz w:val="21"/>
                <w:szCs w:val="21"/>
              </w:rPr>
            </w:pPr>
            <w:r>
              <w:rPr>
                <w:rFonts w:hint="eastAsia" w:ascii="宋体" w:hAnsi="宋体"/>
                <w:b/>
                <w:sz w:val="21"/>
                <w:szCs w:val="21"/>
                <w:lang w:val="en-US" w:eastAsia="zh-CN"/>
              </w:rPr>
              <w:t>上次监督</w:t>
            </w:r>
            <w:r>
              <w:rPr>
                <w:rFonts w:hint="eastAsia" w:ascii="宋体" w:hAnsi="宋体"/>
                <w:b/>
                <w:sz w:val="21"/>
                <w:szCs w:val="21"/>
              </w:rPr>
              <w:t>审核发现的不符合项已实施纠正措施，纠正措施实施未见不符合。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numPr>
          <w:ilvl w:val="0"/>
          <w:numId w:val="3"/>
        </w:numPr>
        <w:tabs>
          <w:tab w:val="left" w:pos="645"/>
        </w:tabs>
        <w:spacing w:after="163" w:afterLines="50" w:line="360" w:lineRule="exact"/>
        <w:rPr>
          <w:rFonts w:hint="eastAsia"/>
          <w:b/>
          <w:sz w:val="26"/>
          <w:szCs w:val="26"/>
        </w:rPr>
      </w:pPr>
      <w:r>
        <w:rPr>
          <w:rFonts w:hint="eastAsia"/>
          <w:b/>
          <w:sz w:val="26"/>
          <w:szCs w:val="26"/>
        </w:rPr>
        <w:t>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16" w:leftChars="88" w:hanging="105" w:hangingChars="50"/>
              <w:rPr>
                <w:rFonts w:ascii="宋体" w:hAnsi="宋体"/>
                <w:sz w:val="21"/>
                <w:szCs w:val="21"/>
              </w:rPr>
            </w:pPr>
            <w:r>
              <w:rPr>
                <w:rFonts w:ascii="宋体" w:hAnsi="宋体"/>
                <w:sz w:val="21"/>
                <w:szCs w:val="21"/>
              </w:rPr>
              <w:t>(</w:t>
            </w:r>
            <w:r>
              <w:rPr>
                <w:rFonts w:hint="eastAsia" w:ascii="宋体" w:hAnsi="宋体"/>
                <w:sz w:val="21"/>
                <w:szCs w:val="21"/>
              </w:rPr>
              <w:t>描述组织的管理体系在认证周期内持续对过程控制的情况，持续满足标准要求和目标方面的有效性，向顾客提供稳定、合格产品，满足适用的环境</w:t>
            </w:r>
            <w:r>
              <w:rPr>
                <w:rFonts w:ascii="宋体" w:hAnsi="宋体"/>
                <w:sz w:val="21"/>
                <w:szCs w:val="21"/>
              </w:rPr>
              <w:t>/</w:t>
            </w:r>
            <w:r>
              <w:rPr>
                <w:rFonts w:hint="eastAsia" w:ascii="宋体" w:hAnsi="宋体"/>
                <w:sz w:val="21"/>
                <w:szCs w:val="21"/>
              </w:rPr>
              <w:t>职业健康安全法规、防止污染、重大事故和持续改进而策划的活动的情况；扩大范围部分体系运行情况</w:t>
            </w:r>
            <w:r>
              <w:rPr>
                <w:rFonts w:ascii="宋体" w:hAnsi="宋体"/>
                <w:sz w:val="21"/>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numPr>
          <w:ilvl w:val="0"/>
          <w:numId w:val="0"/>
        </w:numPr>
        <w:tabs>
          <w:tab w:val="left" w:pos="645"/>
        </w:tabs>
        <w:spacing w:after="163" w:afterLines="50" w:line="360" w:lineRule="exact"/>
        <w:rPr>
          <w:rFonts w:hint="eastAsia"/>
          <w:b/>
          <w:sz w:val="26"/>
          <w:szCs w:val="26"/>
        </w:rPr>
      </w:pPr>
    </w:p>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eastAsia="隶书"/>
          <w:sz w:val="36"/>
          <w:szCs w:val="36"/>
        </w:rPr>
        <w:drawing>
          <wp:anchor distT="0" distB="0" distL="114300" distR="114300" simplePos="0" relativeHeight="251661312" behindDoc="0" locked="0" layoutInCell="1" allowOverlap="1">
            <wp:simplePos x="0" y="0"/>
            <wp:positionH relativeFrom="column">
              <wp:posOffset>2005965</wp:posOffset>
            </wp:positionH>
            <wp:positionV relativeFrom="paragraph">
              <wp:posOffset>288925</wp:posOffset>
            </wp:positionV>
            <wp:extent cx="450850" cy="253365"/>
            <wp:effectExtent l="0" t="0" r="6350" b="13335"/>
            <wp:wrapSquare wrapText="bothSides"/>
            <wp:docPr id="2" name="图片 2"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凤仪电子签名"/>
                    <pic:cNvPicPr>
                      <a:picLocks noChangeAspect="1"/>
                    </pic:cNvPicPr>
                  </pic:nvPicPr>
                  <pic:blipFill>
                    <a:blip r:embed="rId6"/>
                    <a:stretch>
                      <a:fillRect/>
                    </a:stretch>
                  </pic:blipFill>
                  <pic:spPr>
                    <a:xfrm>
                      <a:off x="0" y="0"/>
                      <a:ext cx="450850" cy="25336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2021年4月9日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234" w:firstLineChars="343"/>
        <w:rPr>
          <w:b/>
          <w:sz w:val="21"/>
          <w:szCs w:val="21"/>
          <w:u w:val="single"/>
        </w:rPr>
      </w:pPr>
      <w:r>
        <w:rPr>
          <w:rFonts w:eastAsia="隶书"/>
          <w:sz w:val="36"/>
          <w:szCs w:val="36"/>
        </w:rPr>
        <w:drawing>
          <wp:anchor distT="0" distB="0" distL="114300" distR="114300" simplePos="0" relativeHeight="251660288" behindDoc="0" locked="0" layoutInCell="1" allowOverlap="1">
            <wp:simplePos x="0" y="0"/>
            <wp:positionH relativeFrom="column">
              <wp:posOffset>1687195</wp:posOffset>
            </wp:positionH>
            <wp:positionV relativeFrom="paragraph">
              <wp:posOffset>103505</wp:posOffset>
            </wp:positionV>
            <wp:extent cx="294005" cy="165100"/>
            <wp:effectExtent l="0" t="0" r="10795" b="6350"/>
            <wp:wrapSquare wrapText="bothSides"/>
            <wp:docPr id="1" name="图片 1"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凤仪电子签名"/>
                    <pic:cNvPicPr>
                      <a:picLocks noChangeAspect="1"/>
                    </pic:cNvPicPr>
                  </pic:nvPicPr>
                  <pic:blipFill>
                    <a:blip r:embed="rId6"/>
                    <a:stretch>
                      <a:fillRect/>
                    </a:stretch>
                  </pic:blipFill>
                  <pic:spPr>
                    <a:xfrm>
                      <a:off x="0" y="0"/>
                      <a:ext cx="294005" cy="165100"/>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C58C"/>
    <w:multiLevelType w:val="singleLevel"/>
    <w:tmpl w:val="872EC58C"/>
    <w:lvl w:ilvl="0" w:tentative="0">
      <w:start w:val="6"/>
      <w:numFmt w:val="chineseCounting"/>
      <w:suff w:val="nothing"/>
      <w:lvlText w:val="%1、"/>
      <w:lvlJc w:val="left"/>
      <w:rPr>
        <w:rFonts w:hint="eastAsia"/>
      </w:rPr>
    </w:lvl>
  </w:abstractNum>
  <w:abstractNum w:abstractNumId="1">
    <w:nsid w:val="31E7981A"/>
    <w:multiLevelType w:val="singleLevel"/>
    <w:tmpl w:val="31E7981A"/>
    <w:lvl w:ilvl="0" w:tentative="0">
      <w:start w:val="9"/>
      <w:numFmt w:val="chineseCounting"/>
      <w:suff w:val="nothing"/>
      <w:lvlText w:val="%1、"/>
      <w:lvlJc w:val="left"/>
      <w:rPr>
        <w:rFonts w:hint="eastAsia"/>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FA67E9"/>
    <w:rsid w:val="0525750E"/>
    <w:rsid w:val="11D10DDF"/>
    <w:rsid w:val="2DF1420D"/>
    <w:rsid w:val="304232A6"/>
    <w:rsid w:val="32773190"/>
    <w:rsid w:val="3ED217D0"/>
    <w:rsid w:val="51F83EF2"/>
    <w:rsid w:val="6A0C4560"/>
    <w:rsid w:val="7CC206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thinkpad</cp:lastModifiedBy>
  <cp:lastPrinted>2019-04-18T08:15:00Z</cp:lastPrinted>
  <dcterms:modified xsi:type="dcterms:W3CDTF">2021-04-17T14:24:31Z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A993B18D7C144ADFAFD1C9A625069EC2</vt:lpwstr>
  </property>
</Properties>
</file>