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pacing w:line="480" w:lineRule="auto"/>
        <w:ind w:firstLine="1928" w:firstLineChars="600"/>
        <w:jc w:val="left"/>
        <w:rPr>
          <w:b/>
          <w:color w:val="000000"/>
          <w:sz w:val="28"/>
          <w:szCs w:val="28"/>
        </w:rPr>
      </w:pPr>
      <w:r>
        <w:rPr>
          <w:rFonts w:hint="eastAsia" w:ascii="楷体" w:hAnsi="楷体" w:eastAsia="楷体"/>
          <w:b/>
          <w:color w:val="000000"/>
          <w:sz w:val="32"/>
          <w:szCs w:val="32"/>
        </w:rPr>
        <w:t>受审核方：</w:t>
      </w:r>
      <w:r>
        <w:rPr>
          <w:rFonts w:hint="eastAsia"/>
          <w:b/>
          <w:sz w:val="28"/>
          <w:szCs w:val="28"/>
        </w:rPr>
        <w:t>河北沧昊教学设备有限公司</w:t>
      </w:r>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2019-N1OHSMS-2031946</w:t>
            </w:r>
          </w:p>
          <w:p>
            <w:pPr>
              <w:jc w:val="center"/>
              <w:rPr>
                <w:b/>
                <w:sz w:val="21"/>
                <w:szCs w:val="21"/>
              </w:rPr>
            </w:pPr>
            <w:r>
              <w:rPr>
                <w:b/>
                <w:sz w:val="21"/>
                <w:szCs w:val="21"/>
              </w:rPr>
              <w:t>2019-N1QMS-3031946</w:t>
            </w:r>
          </w:p>
          <w:p>
            <w:pPr>
              <w:jc w:val="center"/>
              <w:rPr>
                <w:b/>
                <w:sz w:val="21"/>
                <w:szCs w:val="21"/>
              </w:rPr>
            </w:pPr>
            <w:r>
              <w:rPr>
                <w:b/>
                <w:sz w:val="21"/>
                <w:szCs w:val="21"/>
              </w:rPr>
              <w:t>2018-N1EMS-2031946</w:t>
            </w:r>
          </w:p>
        </w:tc>
        <w:tc>
          <w:tcPr>
            <w:tcW w:w="1728" w:type="dxa"/>
            <w:gridSpan w:val="2"/>
            <w:vAlign w:val="center"/>
          </w:tcPr>
          <w:p>
            <w:pPr>
              <w:jc w:val="center"/>
              <w:rPr>
                <w:b/>
                <w:sz w:val="21"/>
                <w:szCs w:val="21"/>
              </w:rPr>
            </w:pPr>
            <w:r>
              <w:rPr>
                <w:b/>
                <w:sz w:val="21"/>
                <w:szCs w:val="21"/>
              </w:rPr>
              <w:t>O:29.12.00</w:t>
            </w:r>
          </w:p>
          <w:p>
            <w:pPr>
              <w:jc w:val="center"/>
              <w:rPr>
                <w:b/>
                <w:sz w:val="21"/>
                <w:szCs w:val="21"/>
              </w:rPr>
            </w:pPr>
            <w:r>
              <w:rPr>
                <w:b/>
                <w:sz w:val="21"/>
                <w:szCs w:val="21"/>
              </w:rPr>
              <w:t>Q:29.12.00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000000" w:themeColor="text1"/>
                <w:sz w:val="21"/>
                <w14:textFill>
                  <w14:solidFill>
                    <w14:schemeClr w14:val="tx1"/>
                  </w14:solidFill>
                </w14:textFill>
              </w:rPr>
              <w:t>河北沧昊教学设备有限公司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盐山县杨集乡张效村</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061300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河北省沧州市盐山县杨集乡张效村</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061300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河北省沧州市盐山县杨集乡张效村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061300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张松森</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15128714268</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张松森</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张松森</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张松森</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2021年04月04日 上午至2021年04月06日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4"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r>
              <w:rPr>
                <w:sz w:val="20"/>
              </w:rPr>
              <w:t>：Q：教学设备（实验室成套设备、教学仪器）、体育用品（体育器材、健身路径）、计算机多媒体设备、学生用品（学生课桌、椅、床）、幼儿园设备（含大型儿童游乐设施）、音美器材、卫生器材、体质测试仪销售</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教学设备（实验室成套设备、教学仪器）、体育用品（体育器材、健身路径）、计算机多媒体设备、学生用品（学生课桌、椅、床）、幼儿园设备（含大型儿童游乐设施）、音美器材、卫生器材、体质测试仪销售所涉及场所的相关环境管理活动</w:t>
            </w:r>
          </w:p>
          <w:p>
            <w:pPr>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教学设备（实验室成套设备、教学仪器）、体育用品（体育器材、健身路径）、计算机多媒体设备、学生用品（学生课桌、椅、床）、幼儿园设备（含大型儿童游乐设施）、音美器材、卫生器材、体质测试仪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O：29.12.00</w:t>
            </w:r>
          </w:p>
          <w:p>
            <w:pPr>
              <w:spacing w:line="260" w:lineRule="exact"/>
              <w:rPr>
                <w:rFonts w:ascii="宋体" w:hAnsi="宋体"/>
                <w:b/>
                <w:sz w:val="21"/>
                <w:szCs w:val="21"/>
              </w:rPr>
            </w:pPr>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2020年4月10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本次审核覆盖时间：从上次审核结束日20</w:t>
      </w:r>
      <w:r>
        <w:rPr>
          <w:rFonts w:hint="eastAsia" w:ascii="宋体" w:hAnsi="宋体"/>
          <w:b/>
          <w:sz w:val="21"/>
          <w:szCs w:val="21"/>
          <w:lang w:val="en-US" w:eastAsia="zh-CN"/>
        </w:rPr>
        <w:t>20</w:t>
      </w:r>
      <w:r>
        <w:rPr>
          <w:rFonts w:hint="eastAsia" w:ascii="宋体" w:hAnsi="宋体"/>
          <w:b/>
          <w:sz w:val="21"/>
          <w:szCs w:val="21"/>
        </w:rPr>
        <w:t>年4月10日至202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w:t>
      </w:r>
    </w:p>
    <w:p>
      <w:pPr>
        <w:spacing w:line="360" w:lineRule="atLeast"/>
        <w:rPr>
          <w:rFonts w:ascii="宋体" w:hAnsi="宋体"/>
          <w:b/>
          <w:sz w:val="21"/>
          <w:szCs w:val="21"/>
        </w:rPr>
      </w:pP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公司每年综合办根据由公司办公、销售服务等人员从市场、客户、网络等搜集到的信息并结合公司自身业务运作情况进行分析，通过分析对这些内部和外部因素的相关信息进行监视和评审以确保其充分和适宜。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hint="eastAsia" w:ascii="宋体" w:hAnsi="宋体"/>
                <w:b/>
                <w:color w:val="000000" w:themeColor="text1"/>
                <w:sz w:val="20"/>
              </w:rPr>
              <w:t>质量/■环境/■职业健康安全方针（组织</w:t>
            </w:r>
            <w:r>
              <w:rPr>
                <w:rFonts w:hint="eastAsia"/>
                <w:b/>
                <w:color w:val="000000" w:themeColor="text1"/>
                <w:sz w:val="20"/>
              </w:rPr>
              <w:t>方针</w:t>
            </w:r>
            <w:r>
              <w:rPr>
                <w:rFonts w:hint="eastAsia" w:ascii="宋体" w:hAnsi="宋体"/>
                <w:b/>
                <w:color w:val="000000" w:themeColor="text1"/>
                <w:sz w:val="20"/>
              </w:rPr>
              <w:t>的适宜性/持续适宜性、方针的传达及职工的理解等）</w:t>
            </w:r>
          </w:p>
          <w:p>
            <w:pPr>
              <w:rPr>
                <w:rFonts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编制了《环境因素识别与评价控制程序》，采用是评分法，规定重大环境因素评定。</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环境因素识别和重要环境因素评价基本符合要求。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质量管理体系过程有：合同评审、过程监控管理；产品验收管理；监视和测量设备管理等。</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其中关键过程有：销售服务过程。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需要确认过程：销售服务过程</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宋体" w:hAnsi="宋体"/>
                <w:sz w:val="21"/>
                <w:szCs w:val="21"/>
              </w:rPr>
              <w:t>删减条款是Q8.3，</w:t>
            </w:r>
            <w:r>
              <w:rPr>
                <w:rFonts w:hint="eastAsia" w:asciiTheme="minorEastAsia" w:hAnsiTheme="minorEastAsia" w:eastAsiaTheme="minorEastAsia"/>
                <w:sz w:val="21"/>
                <w:szCs w:val="21"/>
              </w:rPr>
              <w:t>删减理由</w:t>
            </w:r>
            <w:r>
              <w:rPr>
                <w:rFonts w:hint="eastAsia" w:asciiTheme="minorEastAsia" w:hAnsiTheme="minorEastAsia" w:eastAsiaTheme="minorEastAsia"/>
                <w:b/>
                <w:sz w:val="21"/>
                <w:szCs w:val="21"/>
              </w:rPr>
              <w:t>：</w:t>
            </w:r>
            <w:r>
              <w:rPr>
                <w:rFonts w:hint="eastAsia" w:asciiTheme="minorEastAsia" w:hAnsiTheme="minorEastAsia" w:eastAsiaTheme="minorEastAsia"/>
                <w:sz w:val="21"/>
                <w:szCs w:val="21"/>
              </w:rPr>
              <w:t>“8.3设计和开发”条款不适用情况：依据客户的要求销售。</w:t>
            </w:r>
          </w:p>
          <w:p>
            <w:pPr>
              <w:tabs>
                <w:tab w:val="left" w:pos="540"/>
              </w:tabs>
              <w:spacing w:line="300" w:lineRule="exact"/>
              <w:ind w:left="210" w:hanging="210" w:hangingChars="100"/>
              <w:rPr>
                <w:rFonts w:asciiTheme="minorEastAsia" w:hAnsiTheme="minorEastAsia" w:eastAsiaTheme="minorEastAsia"/>
                <w:b/>
                <w:sz w:val="21"/>
                <w:szCs w:val="21"/>
              </w:rPr>
            </w:pPr>
            <w:r>
              <w:rPr>
                <w:rFonts w:hint="eastAsia" w:asciiTheme="minorEastAsia" w:hAnsiTheme="minorEastAsia" w:eastAsiaTheme="minorEastAsia"/>
                <w:sz w:val="21"/>
                <w:szCs w:val="21"/>
              </w:rPr>
              <w:t>本条款删减不影响组织提供满足顾客要求和适用法律法规要求的产品的能力或责任。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6.</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编制了《环境因素识别与评价控制程序》，采用是评分法，规定重大环境因素评定。</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环境因素识别和重要环境因素评价基本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本部门识别的各区域危险源有：办公区域、销售过程所涉及的危险源，包括触电、火灾等。不可接受风险识别有：火灾。针对不可接受风险制订了目标指标和管理方案。</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危险源识别和不可接受风险评价基本符合要求。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法律法规的宣传方式：培训，文件发放、张贴。</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Theme="minorEastAsia" w:hAnsiTheme="minorEastAsia" w:eastAsiaTheme="minorEastAsia"/>
                <w:b/>
                <w:sz w:val="21"/>
                <w:szCs w:val="21"/>
              </w:rPr>
            </w:pPr>
            <w:r>
              <w:rPr>
                <w:rFonts w:asciiTheme="minorEastAsia" w:hAnsiTheme="minorEastAsia" w:eastAsiaTheme="minorEastAsia"/>
                <w:b/>
                <w:sz w:val="21"/>
                <w:szCs w:val="21"/>
              </w:rPr>
              <w:t xml:space="preserve">5. </w:t>
            </w:r>
            <w:r>
              <w:rPr>
                <w:rFonts w:hint="eastAsia" w:asciiTheme="minorEastAsia" w:hAnsiTheme="minorEastAsia" w:eastAsiaTheme="minorEastAsia"/>
                <w:b/>
                <w:sz w:val="21"/>
                <w:szCs w:val="21"/>
              </w:rPr>
              <w:t>目标、方案</w:t>
            </w:r>
          </w:p>
          <w:p>
            <w:pPr>
              <w:spacing w:line="3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（在相关层次上建立可测量的目标，目标、方案的有效性，对质量目标的实现情况进行评价并叙述测量方法）</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公司对管理体系所需的相关职能、层次和过程设定管理目标。公司</w:t>
            </w:r>
            <w:r>
              <w:rPr>
                <w:rFonts w:hint="eastAsia" w:asciiTheme="minorEastAsia" w:hAnsiTheme="minorEastAsia" w:eastAsiaTheme="minorEastAsia"/>
                <w:sz w:val="21"/>
                <w:szCs w:val="21"/>
                <w:lang w:val="en-US" w:eastAsia="zh-CN"/>
              </w:rPr>
              <w:t>2020年</w:t>
            </w:r>
            <w:r>
              <w:rPr>
                <w:rFonts w:hint="eastAsia" w:asciiTheme="minorEastAsia" w:hAnsiTheme="minorEastAsia" w:eastAsiaTheme="minorEastAsia"/>
                <w:sz w:val="21"/>
                <w:szCs w:val="21"/>
              </w:rPr>
              <w:t xml:space="preserve">管理目标： </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1、交付产品合格率达到100%；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100</w:t>
            </w:r>
            <w:r>
              <w:rPr>
                <w:rFonts w:hint="eastAsia" w:asciiTheme="minorEastAsia" w:hAnsiTheme="minorEastAsia" w:eastAsiaTheme="minorEastAsia"/>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、顾客满意率≥95% ；             </w:t>
            </w:r>
            <w:r>
              <w:rPr>
                <w:rFonts w:asciiTheme="minorEastAsia" w:hAnsiTheme="minorEastAsia" w:eastAsiaTheme="minorEastAsia"/>
                <w:sz w:val="21"/>
                <w:szCs w:val="21"/>
              </w:rPr>
              <w:t xml:space="preserve"> 97</w:t>
            </w:r>
            <w:r>
              <w:rPr>
                <w:rFonts w:hint="eastAsia" w:asciiTheme="minorEastAsia" w:hAnsiTheme="minorEastAsia" w:eastAsiaTheme="minorEastAsia"/>
                <w:sz w:val="21"/>
                <w:szCs w:val="21"/>
              </w:rPr>
              <w:t>.5%</w:t>
            </w:r>
          </w:p>
          <w:p>
            <w:pPr>
              <w:tabs>
                <w:tab w:val="left" w:pos="2552"/>
              </w:tabs>
              <w:spacing w:line="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 xml:space="preserve">.固体废弃物处理有效率100%；      </w:t>
            </w:r>
            <w:r>
              <w:rPr>
                <w:rFonts w:asciiTheme="minorEastAsia" w:hAnsiTheme="minorEastAsia" w:eastAsiaTheme="minorEastAsia"/>
                <w:sz w:val="21"/>
                <w:szCs w:val="21"/>
              </w:rPr>
              <w:t>100</w:t>
            </w:r>
            <w:r>
              <w:rPr>
                <w:rFonts w:hint="eastAsia" w:asciiTheme="minorEastAsia" w:hAnsiTheme="minorEastAsia" w:eastAsiaTheme="minorEastAsia"/>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 xml:space="preserve">、火灾事故为零；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0</w:t>
            </w:r>
            <w:r>
              <w:rPr>
                <w:rFonts w:hint="eastAsia" w:asciiTheme="minorEastAsia" w:hAnsiTheme="minorEastAsia" w:eastAsiaTheme="minorEastAsia"/>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目标进行了分解，建立了各部门的分目标，每年度末对目标进行考核，提供公司目标指标完成情况统计报告，各部门见部门考核情况。每季度由综合办按公司管理目标考核要求统计考核公司管理目标完成情况，提交管理评审会议。查到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年及202</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年1-3月份公司管理目标完成情况，各项目标均已完成，考核人：孙凤蝶，审批：张松森。</w:t>
            </w:r>
          </w:p>
          <w:p>
            <w:pPr>
              <w:spacing w:line="240" w:lineRule="exact"/>
              <w:rPr>
                <w:rFonts w:asciiTheme="minorEastAsia" w:hAnsiTheme="minorEastAsia" w:eastAsiaTheme="minorEastAsia"/>
                <w:b/>
                <w:sz w:val="21"/>
                <w:szCs w:val="21"/>
              </w:rPr>
            </w:pPr>
            <w:r>
              <w:rPr>
                <w:rFonts w:hint="eastAsia" w:asciiTheme="minorEastAsia" w:hAnsiTheme="minorEastAsia" w:eastAsiaTheme="minorEastAsia"/>
                <w:sz w:val="21"/>
                <w:szCs w:val="21"/>
              </w:rPr>
              <w:t>针对重要环境因素、不可接受风险制订了管理方案并予以实施，基本有效。销售部、综合办等部门该条款记录。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Theme="minorEastAsia" w:hAnsiTheme="minorEastAsia" w:eastAsiaTheme="minorEastAsia"/>
                <w:b/>
                <w:sz w:val="21"/>
                <w:szCs w:val="21"/>
              </w:rPr>
            </w:pPr>
            <w:r>
              <w:rPr>
                <w:rFonts w:asciiTheme="minorEastAsia" w:hAnsiTheme="minorEastAsia" w:eastAsiaTheme="minorEastAsia"/>
                <w:b/>
                <w:sz w:val="21"/>
                <w:szCs w:val="21"/>
              </w:rPr>
              <w:t xml:space="preserve">6. </w:t>
            </w:r>
            <w:r>
              <w:rPr>
                <w:rFonts w:hint="eastAsia" w:asciiTheme="minorEastAsia" w:hAnsiTheme="minorEastAsia" w:eastAsiaTheme="minorEastAsia"/>
                <w:b/>
                <w:sz w:val="21"/>
                <w:szCs w:val="21"/>
              </w:rPr>
              <w:t>文件与记录控制</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文审修订后文件与标准的符合程度评价、文件控制管理等</w:t>
            </w:r>
            <w:r>
              <w:rPr>
                <w:rFonts w:asciiTheme="minorEastAsia" w:hAnsiTheme="minorEastAsia" w:eastAsiaTheme="minorEastAsia"/>
                <w:b/>
                <w:sz w:val="21"/>
                <w:szCs w:val="21"/>
              </w:rPr>
              <w:t>)</w:t>
            </w:r>
          </w:p>
          <w:p>
            <w:pPr>
              <w:spacing w:line="28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公司文件分类：一级文件：管理手册。</w:t>
            </w:r>
          </w:p>
          <w:p>
            <w:pPr>
              <w:spacing w:line="28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二级文件：公司编制了程序文件27个，包括管理体系标准要求的所有程序。</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三层次文件：管理制度和作业指导书等，外来文件含法律法规：包括国家标准，行业标准顾客要求及与管理体系相关的法律法规、记录，满足公司目前管理体系运行的需要。</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管理体系文件基本能保证有效性和效率的要求。</w:t>
            </w:r>
          </w:p>
          <w:p>
            <w:pPr>
              <w:tabs>
                <w:tab w:val="left" w:pos="540"/>
              </w:tabs>
              <w:spacing w:line="240" w:lineRule="exact"/>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人力资源的简要说明</w:t>
            </w:r>
            <w:r>
              <w:rPr>
                <w:rFonts w:asciiTheme="minorEastAsia" w:hAnsiTheme="minorEastAsia" w:eastAsiaTheme="minorEastAsia"/>
                <w:b/>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该公司员工13人，管理人员5人。</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提供用于教学设备（实验室成套设备、教学仪器）、体育用品（体育器材、健身路径）、计算机多媒体设备、学生用品（学生课桌、椅、床）、幼儿园设备（含大型儿童游乐设施）、音美器材、卫生器材、体质测试仪销售。</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人员资质：无特殊人员资质要求。主要和关键人员培训合格后上岗，如销售主要操作、检验和管理体系主管部门人员等均经培训合格后上岗，并有岗位能力测评，目前均能达到岗位人员的能力。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设备设施（包括信息系统）、</w:t>
            </w:r>
          </w:p>
          <w:p>
            <w:pPr>
              <w:rPr>
                <w:sz w:val="21"/>
                <w:szCs w:val="21"/>
              </w:rPr>
            </w:pPr>
            <w:r>
              <w:rPr>
                <w:rFonts w:hint="eastAsia"/>
                <w:sz w:val="21"/>
                <w:szCs w:val="21"/>
              </w:rPr>
              <w:t>建筑物、工作场所和相关的设施；</w:t>
            </w:r>
          </w:p>
          <w:p>
            <w:pPr>
              <w:ind w:firstLine="420" w:firstLineChars="200"/>
              <w:rPr>
                <w:sz w:val="21"/>
                <w:szCs w:val="21"/>
              </w:rPr>
            </w:pPr>
            <w:r>
              <w:rPr>
                <w:rFonts w:hint="eastAsia"/>
                <w:sz w:val="21"/>
                <w:szCs w:val="21"/>
              </w:rPr>
              <w:t>企业为销售公司，对建筑物、工作场所的要求无严格要求，经营地办公及库房面积：</w:t>
            </w:r>
            <w:r>
              <w:rPr>
                <w:sz w:val="21"/>
                <w:szCs w:val="21"/>
              </w:rPr>
              <w:t>2</w:t>
            </w:r>
            <w:r>
              <w:rPr>
                <w:rFonts w:hint="eastAsia"/>
                <w:sz w:val="21"/>
                <w:szCs w:val="21"/>
              </w:rPr>
              <w:t>00平米。自建房屋。</w:t>
            </w:r>
          </w:p>
          <w:p>
            <w:pPr>
              <w:ind w:firstLine="420" w:firstLineChars="200"/>
              <w:rPr>
                <w:sz w:val="21"/>
                <w:szCs w:val="21"/>
              </w:rPr>
            </w:pPr>
            <w:r>
              <w:rPr>
                <w:rFonts w:hint="eastAsia"/>
                <w:sz w:val="21"/>
                <w:szCs w:val="21"/>
              </w:rPr>
              <w:t>过程设备（硬件和软件）；</w:t>
            </w:r>
          </w:p>
          <w:p>
            <w:pPr>
              <w:ind w:firstLine="420" w:firstLineChars="200"/>
              <w:rPr>
                <w:sz w:val="21"/>
                <w:szCs w:val="21"/>
              </w:rPr>
            </w:pPr>
            <w:r>
              <w:rPr>
                <w:rFonts w:hint="eastAsia"/>
                <w:sz w:val="21"/>
                <w:szCs w:val="21"/>
              </w:rPr>
              <w:t>电脑</w:t>
            </w:r>
            <w:r>
              <w:rPr>
                <w:sz w:val="21"/>
                <w:szCs w:val="21"/>
              </w:rPr>
              <w:t>5</w:t>
            </w:r>
            <w:r>
              <w:rPr>
                <w:rFonts w:hint="eastAsia"/>
                <w:sz w:val="21"/>
                <w:szCs w:val="21"/>
              </w:rPr>
              <w:t>台、打印机2台、电话、网络等。</w:t>
            </w:r>
          </w:p>
          <w:p>
            <w:pPr>
              <w:ind w:firstLine="420" w:firstLineChars="200"/>
              <w:rPr>
                <w:sz w:val="21"/>
                <w:szCs w:val="21"/>
              </w:rPr>
            </w:pPr>
            <w:r>
              <w:rPr>
                <w:rFonts w:hint="eastAsia"/>
                <w:sz w:val="21"/>
                <w:szCs w:val="21"/>
              </w:rPr>
              <w:t>编制了设备管理制度：</w:t>
            </w:r>
          </w:p>
          <w:p>
            <w:pPr>
              <w:ind w:firstLine="420" w:firstLineChars="200"/>
              <w:rPr>
                <w:sz w:val="21"/>
                <w:szCs w:val="21"/>
              </w:rPr>
            </w:pPr>
            <w:r>
              <w:rPr>
                <w:rFonts w:hint="eastAsia"/>
                <w:sz w:val="21"/>
                <w:szCs w:val="21"/>
              </w:rPr>
              <w:t>其中要求定期为电脑进行升级和杀毒，能够满足日常工作的需求。</w:t>
            </w:r>
          </w:p>
          <w:p>
            <w:pPr>
              <w:ind w:firstLine="420" w:firstLineChars="200"/>
              <w:rPr>
                <w:sz w:val="21"/>
                <w:szCs w:val="21"/>
              </w:rPr>
            </w:pPr>
            <w:r>
              <w:rPr>
                <w:rFonts w:hint="eastAsia"/>
                <w:sz w:val="21"/>
                <w:szCs w:val="21"/>
              </w:rPr>
              <w:t>支持性服务（如运输、通讯或信息系统）。</w:t>
            </w:r>
          </w:p>
          <w:p>
            <w:pPr>
              <w:spacing w:line="400" w:lineRule="exact"/>
              <w:rPr>
                <w:rFonts w:asciiTheme="minorEastAsia" w:hAnsiTheme="minorEastAsia" w:eastAsiaTheme="minorEastAsia"/>
                <w:b/>
                <w:sz w:val="21"/>
                <w:szCs w:val="21"/>
              </w:rPr>
            </w:pPr>
            <w:r>
              <w:rPr>
                <w:rFonts w:hint="eastAsia"/>
                <w:sz w:val="21"/>
                <w:szCs w:val="21"/>
              </w:rPr>
              <w:t>企业为销售公司，对运输、通讯的要求无特殊要求</w:t>
            </w:r>
            <w:r>
              <w:rPr>
                <w:rFonts w:hint="eastAsia"/>
                <w:szCs w:val="21"/>
              </w:rPr>
              <w:t>。</w:t>
            </w:r>
            <w:r>
              <w:rPr>
                <w:rFonts w:hint="eastAsia" w:cs="宋体" w:asciiTheme="minorEastAsia" w:hAnsiTheme="minorEastAsia" w:eastAsiaTheme="minorEastAsia"/>
                <w:sz w:val="21"/>
                <w:szCs w:val="21"/>
              </w:rPr>
              <w:t>对公司设备设施按月方式进行维护保养，并实施。特种设备：无。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过程运行环境</w:t>
            </w:r>
          </w:p>
          <w:p>
            <w:pPr>
              <w:spacing w:line="240" w:lineRule="exact"/>
              <w:rPr>
                <w:rFonts w:asciiTheme="minorEastAsia" w:hAnsiTheme="minorEastAsia" w:eastAsiaTheme="minorEastAsia"/>
                <w:b/>
                <w:sz w:val="21"/>
                <w:szCs w:val="21"/>
              </w:rPr>
            </w:pPr>
            <w:r>
              <w:rPr>
                <w:rFonts w:hint="eastAsia" w:cs="宋体" w:asciiTheme="minorEastAsia" w:hAnsiTheme="minorEastAsia" w:eastAsiaTheme="minorEastAsia"/>
                <w:sz w:val="21"/>
                <w:szCs w:val="21"/>
              </w:rPr>
              <w:t>办公、</w:t>
            </w:r>
            <w:r>
              <w:rPr>
                <w:rFonts w:hint="eastAsia" w:asciiTheme="minorEastAsia" w:hAnsiTheme="minorEastAsia" w:eastAsiaTheme="minorEastAsia"/>
                <w:sz w:val="21"/>
                <w:szCs w:val="21"/>
              </w:rPr>
              <w:t>销售服务</w:t>
            </w:r>
            <w:r>
              <w:rPr>
                <w:rFonts w:hint="eastAsia" w:cs="宋体" w:asciiTheme="minorEastAsia" w:hAnsiTheme="minorEastAsia" w:eastAsiaTheme="minorEastAsia"/>
                <w:sz w:val="21"/>
                <w:szCs w:val="21"/>
              </w:rPr>
              <w:t>场所和内设备布置合理，通道畅通，照明设施齐全，均配备了消防设施等设施。办公室明亮，培训场所光线较充足。每月由综合办对工作环境进行定期检查。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该公司员工13人，管理人员5人。</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提供用于教学设备（实验室成套设备、教学仪器）、体育用品（体育器材、健身路径）、计算机多媒体设备、学生用品（学生课桌、椅、床）、幼儿园设备（含大型儿童游乐设施）、音美器材、卫生器材、体质测试仪销售</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人员资质：无特殊要求。</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监视和测量资源：销售人员技能考核，顾客满意度调查等，无监视和测量设备。</w:t>
            </w:r>
          </w:p>
          <w:p>
            <w:pPr>
              <w:tabs>
                <w:tab w:val="left" w:pos="2552"/>
              </w:tabs>
              <w:spacing w:line="360" w:lineRule="exact"/>
              <w:ind w:firstLine="420" w:firstLineChars="200"/>
              <w:rPr>
                <w:rFonts w:ascii="微软雅黑" w:hAnsi="微软雅黑" w:eastAsia="微软雅黑"/>
                <w:sz w:val="21"/>
                <w:szCs w:val="21"/>
              </w:rPr>
            </w:pPr>
            <w:r>
              <w:rPr>
                <w:rFonts w:hint="eastAsia" w:asciiTheme="minorEastAsia" w:hAnsiTheme="minorEastAsia" w:eastAsiaTheme="minorEastAsia"/>
                <w:sz w:val="21"/>
                <w:szCs w:val="21"/>
              </w:rPr>
              <w:t xml:space="preserve">以上资源基本能满足管理体系运行的需要。该公司开展监视和测量内容主要是对管理目标、销售过程及顾客满意度、培训、环境职业健康安全管理方案实施等监测，监测内容比较全面，监视、测量方法及监视过程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rPr>
            </w:pPr>
            <w:r>
              <w:rPr>
                <w:rFonts w:hint="eastAsia" w:ascii="宋体" w:hAnsi="宋体"/>
                <w:b/>
                <w:sz w:val="20"/>
              </w:rPr>
              <w:t>环保设施：</w:t>
            </w:r>
          </w:p>
          <w:p>
            <w:pPr>
              <w:spacing w:line="240" w:lineRule="exact"/>
              <w:rPr>
                <w:rFonts w:ascii="宋体" w:hAnsi="宋体"/>
                <w:sz w:val="20"/>
              </w:rPr>
            </w:pP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rPr>
            </w:pPr>
            <w:r>
              <w:rPr>
                <w:rFonts w:hint="eastAsia" w:ascii="宋体" w:hAnsi="宋体"/>
                <w:b/>
                <w:sz w:val="20"/>
              </w:rPr>
              <w:t>职业健康安全设施：</w:t>
            </w:r>
          </w:p>
          <w:p>
            <w:pPr>
              <w:spacing w:line="240" w:lineRule="exact"/>
              <w:rPr>
                <w:rFonts w:ascii="宋体" w:hAnsi="宋体"/>
                <w:sz w:val="20"/>
              </w:rPr>
            </w:pP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Theme="minorEastAsia" w:hAnsiTheme="minorEastAsia" w:eastAsiaTheme="minorEastAsia"/>
                <w:sz w:val="21"/>
                <w:szCs w:val="21"/>
              </w:rPr>
            </w:pPr>
            <w:r>
              <w:rPr>
                <w:rFonts w:hint="eastAsia" w:ascii="宋体" w:hAnsi="宋体"/>
                <w:sz w:val="21"/>
                <w:szCs w:val="21"/>
              </w:rPr>
              <w:t>（</w:t>
            </w:r>
            <w:r>
              <w:rPr>
                <w:rFonts w:hint="eastAsia" w:asciiTheme="minorEastAsia" w:hAnsiTheme="minorEastAsia" w:eastAsiaTheme="minorEastAsia"/>
                <w:sz w:val="21"/>
                <w:szCs w:val="21"/>
              </w:rPr>
              <w:t>包括针对组织宗旨，制定相关管理方针政策、确保方针为员工理解并在运营中实施，监视方针的实施并评审方针的适宜性）</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经充分考虑本组织特点，本组织管理方针为：</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顾客至上、遵纪守法、服务周到、开拓创新、全员环保、保障健康、诚实守信、持续改进。</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公司通过各种宣传方式，将质量方针宣传到本公司各层次，确保方针得到正确的理解和实施。</w:t>
            </w:r>
          </w:p>
          <w:p>
            <w:pPr>
              <w:spacing w:line="300" w:lineRule="exact"/>
              <w:ind w:left="1"/>
              <w:rPr>
                <w:rFonts w:ascii="宋体" w:hAnsi="宋体"/>
                <w:b/>
                <w:sz w:val="21"/>
                <w:szCs w:val="21"/>
              </w:rPr>
            </w:pPr>
            <w:r>
              <w:rPr>
                <w:rFonts w:hint="eastAsia" w:asciiTheme="minorEastAsia" w:hAnsiTheme="minorEastAsia" w:eastAsiaTheme="minorEastAsia"/>
                <w:sz w:val="21"/>
                <w:szCs w:val="21"/>
              </w:rPr>
              <w:t>在每次管理评审会议上，总经理组织对方针的持续适宜性和有效性进行评审，并根据评审结果对其做出必要的调整。当有相关方需要公司提供管理方针时，可通过公司网站进行获取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0"/>
              </w:rPr>
              <w:t>2、内部沟通的情况：内部沟通方式：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宋体" w:hAnsi="宋体"/>
                <w:b/>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组织于2019年0</w:t>
            </w:r>
            <w:r>
              <w:rPr>
                <w:rFonts w:asciiTheme="minorEastAsia" w:hAnsiTheme="minorEastAsia" w:eastAsiaTheme="minorEastAsia"/>
                <w:sz w:val="21"/>
                <w:szCs w:val="21"/>
              </w:rPr>
              <w:t>9</w:t>
            </w:r>
            <w:r>
              <w:rPr>
                <w:rFonts w:hint="eastAsia" w:asciiTheme="minorEastAsia" w:hAnsiTheme="minorEastAsia" w:eastAsiaTheme="minorEastAsia"/>
                <w:sz w:val="21"/>
                <w:szCs w:val="21"/>
              </w:rPr>
              <w:t>月10日建立并正式实施管理体系。同时根据自身的实际情况和标准的要求组织工作人员编制了管理手册、作业文件和记录表格，制定了新版管理手册及体系文件，管理方针和管理目标。通过对过程监测结果进行分析，公司管理体系不断改进。</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确定了管理体系所需的过程，如文件与记录管理过程、合同评审过程、销售过程，并明确各过程的目标和职责，及各过程之间的衔接和影响。 </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出示有“部门管理目标策划记录”对管理目标完成情况进行检查、统计、记录。</w:t>
            </w:r>
          </w:p>
          <w:p>
            <w:pPr>
              <w:spacing w:line="240" w:lineRule="exact"/>
              <w:rPr>
                <w:rFonts w:ascii="宋体" w:hAnsi="宋体"/>
                <w:b/>
                <w:sz w:val="21"/>
                <w:szCs w:val="21"/>
              </w:rPr>
            </w:pPr>
            <w:r>
              <w:rPr>
                <w:rFonts w:hint="eastAsia" w:asciiTheme="minorEastAsia" w:hAnsiTheme="minorEastAsia" w:eastAsiaTheme="minorEastAsia"/>
                <w:sz w:val="21"/>
                <w:szCs w:val="21"/>
              </w:rPr>
              <w:t>提供了支持过程策划和运行的形成文件的信息。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产品交付未发生顾客投诉、及产品不合格等情况。</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r>
              <w:rPr>
                <w:rFonts w:ascii="宋体" w:hAnsi="宋体"/>
                <w:b/>
                <w:sz w:val="21"/>
                <w:szCs w:val="21"/>
              </w:rPr>
              <w:t>初审一年以来未发生</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地方技术监督部门监测、抽查情况。</w:t>
            </w: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pPr>
              <w:tabs>
                <w:tab w:val="left" w:pos="2552"/>
              </w:tabs>
              <w:spacing w:line="360" w:lineRule="exact"/>
              <w:ind w:firstLine="420" w:firstLineChars="200"/>
              <w:rPr>
                <w:rFonts w:ascii="宋体" w:hAnsi="宋体"/>
                <w:b/>
                <w:sz w:val="21"/>
                <w:szCs w:val="21"/>
              </w:rPr>
            </w:pPr>
            <w:r>
              <w:rPr>
                <w:rFonts w:hint="eastAsia" w:asciiTheme="minorEastAsia" w:hAnsiTheme="minorEastAsia" w:eastAsiaTheme="minorEastAsia"/>
                <w:sz w:val="21"/>
                <w:szCs w:val="21"/>
              </w:rPr>
              <w:t>本部门识别的各区域危险源有：办公区域、销售过程所涉及的危险源，包括触电、火灾等。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不可接受风险识别有：火灾。针对不可接受风险制订了目标指标和管理方案。</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危险源识别和不可接受风险评价基本符合要求。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公司无</w:t>
            </w:r>
            <w:r>
              <w:rPr>
                <w:rFonts w:hint="eastAsia" w:ascii="宋体" w:hAnsi="宋体"/>
                <w:b/>
                <w:sz w:val="21"/>
                <w:szCs w:val="21"/>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Theme="minorEastAsia" w:hAnsiTheme="minorEastAsia" w:eastAsiaTheme="minorEastAsia"/>
                <w:sz w:val="21"/>
                <w:szCs w:val="21"/>
              </w:rPr>
              <w:t>公司为产品销售类公司，公司除办公期间产生少量生活废水无其他类污染物排放。</w:t>
            </w:r>
            <w:r>
              <w:rPr>
                <w:rFonts w:hint="eastAsia" w:ascii="宋体" w:hAnsi="宋体"/>
                <w:sz w:val="21"/>
                <w:szCs w:val="21"/>
              </w:rPr>
              <w:t>不涉及危险化学品。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目标进行了分解，建立了各部门的分目标，每年度末对目标进行考核，提供公司目标指标完成情况统计报告，各部门见部门考核情况。每季度由综合办按公司管理目标考核要求统计考核公司管理目标完成情况，提交管理评审会议。查到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年全年及202</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年1-3月份公司管理目标完成情况，各项目标均已完成，考核人：孙凤蝶，审批：张松森。</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主要采取顾客满意度调查的形式，本次调查统计的顾客满意度为</w:t>
            </w:r>
            <w:r>
              <w:rPr>
                <w:rFonts w:asciiTheme="minorEastAsia" w:hAnsiTheme="minorEastAsia" w:eastAsiaTheme="minorEastAsia"/>
                <w:sz w:val="21"/>
                <w:szCs w:val="21"/>
              </w:rPr>
              <w:t>97</w:t>
            </w:r>
            <w:r>
              <w:rPr>
                <w:rFonts w:hint="eastAsia" w:asciiTheme="minorEastAsia" w:hAnsiTheme="minorEastAsia" w:eastAsiaTheme="minorEastAsia"/>
                <w:sz w:val="21"/>
                <w:szCs w:val="21"/>
              </w:rPr>
              <w:t>.5%达到了公司和部门质量目标要求。</w:t>
            </w:r>
          </w:p>
          <w:p>
            <w:pPr>
              <w:spacing w:line="240" w:lineRule="exact"/>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3. 内审（包括内审策划审核方案中考虑拟审核的过程和区域的状况和重要性）</w:t>
            </w:r>
          </w:p>
          <w:p>
            <w:pPr>
              <w:spacing w:line="240" w:lineRule="exact"/>
              <w:rPr>
                <w:rFonts w:asciiTheme="minorEastAsia" w:hAnsiTheme="minorEastAsia" w:eastAsiaTheme="minorEastAsia"/>
                <w:b/>
                <w:color w:val="FF0000"/>
                <w:sz w:val="21"/>
                <w:szCs w:val="21"/>
              </w:rPr>
            </w:pPr>
            <w:r>
              <w:rPr>
                <w:rFonts w:hint="eastAsia" w:asciiTheme="minorEastAsia" w:hAnsiTheme="minorEastAsia" w:eastAsiaTheme="minorEastAsia"/>
                <w:sz w:val="21"/>
                <w:szCs w:val="21"/>
              </w:rPr>
              <w:t>建立有《内部审核控制程序》，规定了内审频次一年一次，内审时间：202</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年1月</w:t>
            </w: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日，拟定了审核实施表，明确了内审范围，内审人员经培训合格上岗，能力满足要求，未出现审核本部门情况，内审不符合项1项，</w:t>
            </w:r>
            <w:r>
              <w:rPr>
                <w:rFonts w:hint="eastAsia" w:cs="宋体" w:asciiTheme="minorEastAsia" w:hAnsiTheme="minorEastAsia" w:eastAsiaTheme="minorEastAsia"/>
                <w:sz w:val="21"/>
                <w:szCs w:val="21"/>
              </w:rPr>
              <w:t>涉及市场部EO8.1</w:t>
            </w:r>
            <w:r>
              <w:rPr>
                <w:rFonts w:hint="eastAsia" w:asciiTheme="minorEastAsia" w:hAnsiTheme="minorEastAsia" w:eastAsiaTheme="minorEastAsia"/>
                <w:sz w:val="21"/>
                <w:szCs w:val="21"/>
              </w:rPr>
              <w:t>条款，针对该不符合项，已及时采取纠正措施后，经内审员验证关闭。内审记录的可追溯性及有效性需改善，</w:t>
            </w:r>
            <w:r>
              <w:rPr>
                <w:rFonts w:hint="eastAsia" w:ascii="宋体" w:hAnsi="宋体" w:cs="宋体"/>
                <w:sz w:val="21"/>
                <w:szCs w:val="21"/>
              </w:rPr>
              <w:t>已交流</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4.管理评审（管理评审体系变更需求，纠正和预防措施、体系有效性等）</w:t>
            </w:r>
          </w:p>
          <w:p>
            <w:pPr>
              <w:spacing w:line="240" w:lineRule="exact"/>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sz w:val="21"/>
                <w:szCs w:val="21"/>
              </w:rPr>
              <w:t>202</w:t>
            </w:r>
            <w:r>
              <w:rPr>
                <w:rFonts w:hint="eastAsia" w:ascii="宋体" w:hAnsi="宋体"/>
                <w:sz w:val="21"/>
                <w:szCs w:val="21"/>
                <w:lang w:val="en-US" w:eastAsia="zh-CN"/>
              </w:rPr>
              <w:t>1</w:t>
            </w:r>
            <w:r>
              <w:rPr>
                <w:rFonts w:hint="eastAsia" w:ascii="宋体" w:hAnsi="宋体"/>
                <w:sz w:val="21"/>
                <w:szCs w:val="21"/>
              </w:rPr>
              <w:t>年1月</w:t>
            </w:r>
            <w:r>
              <w:rPr>
                <w:rFonts w:hint="eastAsia" w:ascii="宋体" w:hAnsi="宋体"/>
                <w:sz w:val="21"/>
                <w:szCs w:val="21"/>
                <w:lang w:val="en-US" w:eastAsia="zh-CN"/>
              </w:rPr>
              <w:t>19</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做出了管理体系基本适宜、充分和有效的评审结论。管理评审的输出不具体，需改善,已交流。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10" w:firstLineChars="100"/>
              <w:rPr>
                <w:sz w:val="20"/>
              </w:rPr>
            </w:pPr>
            <w:r>
              <w:rPr>
                <w:rFonts w:hint="eastAsia" w:asciiTheme="minorEastAsia" w:hAnsiTheme="minorEastAsia" w:eastAsiaTheme="minorEastAsia"/>
                <w:sz w:val="21"/>
                <w:szCs w:val="21"/>
              </w:rPr>
              <w:t>公司为产品销售类公司，除办公期间产生少量生活废水无其他类污染物排放。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Theme="minorEastAsia" w:hAnsiTheme="minorEastAsia" w:eastAsiaTheme="minorEastAsia"/>
                <w:b/>
                <w:sz w:val="21"/>
                <w:szCs w:val="21"/>
              </w:rPr>
            </w:pPr>
            <w:r>
              <w:rPr>
                <w:rFonts w:hint="eastAsia" w:asciiTheme="minorEastAsia" w:hAnsiTheme="minorEastAsia" w:eastAsiaTheme="minorEastAsia"/>
                <w:sz w:val="21"/>
                <w:szCs w:val="21"/>
              </w:rPr>
              <w:t>公司为产品销售类公司，本条款</w:t>
            </w:r>
            <w:r>
              <w:rPr>
                <w:rFonts w:asciiTheme="minorEastAsia" w:hAnsiTheme="minorEastAsia" w:eastAsiaTheme="minorEastAsia"/>
                <w:sz w:val="21"/>
                <w:szCs w:val="21"/>
              </w:rPr>
              <w:t>不适用</w:t>
            </w:r>
            <w:r>
              <w:rPr>
                <w:rFonts w:hint="eastAsia" w:asciiTheme="minorEastAsia" w:hAnsiTheme="minorEastAsia"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Theme="minorEastAsia" w:hAnsiTheme="minorEastAsia" w:eastAsiaTheme="minorEastAsia"/>
                <w:sz w:val="21"/>
                <w:szCs w:val="21"/>
              </w:rPr>
            </w:pPr>
            <w:r>
              <w:rPr>
                <w:rFonts w:asciiTheme="minorEastAsia" w:hAnsiTheme="minorEastAsia" w:eastAsiaTheme="minorEastAsia"/>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Theme="minorEastAsia" w:hAnsiTheme="minorEastAsia" w:eastAsiaTheme="minorEastAsia"/>
                <w:sz w:val="21"/>
                <w:szCs w:val="21"/>
              </w:rPr>
            </w:pPr>
            <w:r>
              <w:rPr>
                <w:rFonts w:asciiTheme="minorEastAsia" w:hAnsiTheme="minorEastAsia" w:eastAsiaTheme="minorEastAsia"/>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p>
          <w:p>
            <w:pPr>
              <w:widowControl/>
              <w:spacing w:line="240" w:lineRule="exact"/>
              <w:rPr>
                <w:rFonts w:ascii="宋体" w:hAnsi="宋体"/>
                <w:sz w:val="21"/>
                <w:szCs w:val="21"/>
              </w:rPr>
            </w:pPr>
            <w:r>
              <w:rPr>
                <w:rFonts w:hint="eastAsia" w:ascii="宋体" w:hAnsi="宋体"/>
                <w:sz w:val="21"/>
                <w:szCs w:val="21"/>
              </w:rPr>
              <w:t>顾客满意度达到设定的目标值要求。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ascii="宋体" w:hAnsi="宋体"/>
                <w:b/>
                <w:sz w:val="21"/>
                <w:szCs w:val="21"/>
              </w:rPr>
              <w:t>通过内审</w:t>
            </w:r>
            <w:r>
              <w:rPr>
                <w:rFonts w:hint="eastAsia" w:ascii="宋体" w:hAnsi="宋体"/>
                <w:b/>
                <w:sz w:val="21"/>
                <w:szCs w:val="21"/>
              </w:rPr>
              <w:t>、</w:t>
            </w:r>
            <w:r>
              <w:rPr>
                <w:rFonts w:ascii="宋体" w:hAnsi="宋体"/>
                <w:b/>
                <w:sz w:val="21"/>
                <w:szCs w:val="21"/>
              </w:rPr>
              <w:t>管理评审制定了纠正措施</w:t>
            </w:r>
            <w:r>
              <w:rPr>
                <w:rFonts w:hint="eastAsia" w:ascii="宋体" w:hAnsi="宋体"/>
                <w:b/>
                <w:sz w:val="21"/>
                <w:szCs w:val="21"/>
              </w:rPr>
              <w:t>，</w:t>
            </w:r>
            <w:r>
              <w:rPr>
                <w:rFonts w:ascii="宋体" w:hAnsi="宋体"/>
                <w:b/>
                <w:sz w:val="21"/>
                <w:szCs w:val="21"/>
              </w:rPr>
              <w:t>纠正措施实施基本符合要求</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公司规定了纠正措施的来源,明确了对不合格项应进行原因分析,制定纠正措施计划,实施跟踪验证,确保所采取 的纠正措施满足预期要求。</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对以上不合格品采取退货货处置，对其进行原因分析并采取纠正措施，经主管经理验收，有效。</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内审中发现的不符合项已经采取纠正措施，整改完毕且有效。</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通过交谈，基本能清楚纠正和预防措施的控制要求。符合要求。</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改进的示例包括纠正、纠正措施、持续改进、突变、创新或重组。</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为确保公司提供给客户合格的产品和服务，公司开展检查和考核工作。</w:t>
            </w:r>
          </w:p>
          <w:p>
            <w:pPr>
              <w:rPr>
                <w:rFonts w:asciiTheme="minorEastAsia" w:hAnsiTheme="minorEastAsia" w:eastAsiaTheme="minorEastAsia"/>
                <w:b/>
                <w:sz w:val="21"/>
                <w:szCs w:val="21"/>
              </w:rPr>
            </w:pPr>
            <w:r>
              <w:rPr>
                <w:rFonts w:hint="eastAsia" w:asciiTheme="minorEastAsia" w:hAnsiTheme="minorEastAsia" w:eastAsiaTheme="minorEastAsia"/>
                <w:b/>
                <w:sz w:val="21"/>
                <w:szCs w:val="21"/>
              </w:rPr>
              <w:t>根据不同过程、不同产品和不同要求，采取不同的方法进行监视、测量和分析。</w:t>
            </w:r>
          </w:p>
          <w:p>
            <w:pPr>
              <w:spacing w:line="240" w:lineRule="exact"/>
              <w:rPr>
                <w:rFonts w:ascii="宋体" w:hAnsi="宋体"/>
                <w:b/>
                <w:sz w:val="21"/>
                <w:szCs w:val="21"/>
              </w:rPr>
            </w:pPr>
            <w:r>
              <w:rPr>
                <w:rFonts w:hint="eastAsia" w:asciiTheme="minorEastAsia" w:hAnsiTheme="minorEastAsia" w:eastAsiaTheme="minorEastAsia"/>
                <w:b/>
                <w:sz w:val="21"/>
                <w:szCs w:val="21"/>
              </w:rPr>
              <w:t>公司利用质量方针、目标、内审和外审、数据分析、纠正和预防措施以及管理评审，识别任何改进的机会，持续改进质量管理体系的适宜性、充分性和有效性。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宋体" w:hAnsi="宋体"/>
                <w:b/>
                <w:sz w:val="21"/>
                <w:szCs w:val="21"/>
              </w:rPr>
              <w:t>初审审核发现的1项一般不符合已实施纠正措施，纠正措施实施未见不符合。</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本次审核共开具不符合项报告1项；其中</w:t>
      </w:r>
      <w:r>
        <w:rPr>
          <w:rFonts w:ascii="宋体" w:hAnsi="宋体"/>
          <w:b/>
          <w:szCs w:val="21"/>
        </w:rPr>
        <w:pict>
          <v:line id="直接连接符 1" o:spid="_x0000_s1029"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严重不符合0项，一般不符合项，观察项1项分布在部门条款，见不符合项分布表。（</w:t>
      </w:r>
      <w:r>
        <w:rPr>
          <w:rFonts w:ascii="宋体" w:hAnsi="宋体"/>
          <w:b/>
          <w:szCs w:val="21"/>
        </w:rPr>
        <w:t>Q</w:t>
      </w:r>
      <w:r>
        <w:rPr>
          <w:rFonts w:hint="eastAsia" w:ascii="宋体" w:hAnsi="宋体"/>
          <w:b/>
          <w:color w:val="000000" w:themeColor="text1"/>
          <w:szCs w:val="21"/>
          <w14:textFill>
            <w14:solidFill>
              <w14:schemeClr w14:val="tx1"/>
            </w14:solidFill>
          </w14:textFill>
        </w:rPr>
        <w:t>7.4</w:t>
      </w:r>
      <w:r>
        <w:rPr>
          <w:rFonts w:ascii="宋体" w:hAnsi="宋体"/>
          <w:b/>
          <w:color w:val="000000" w:themeColor="text1"/>
          <w:szCs w:val="21"/>
          <w14:textFill>
            <w14:solidFill>
              <w14:schemeClr w14:val="tx1"/>
            </w14:solidFill>
          </w14:textFill>
        </w:rPr>
        <w:t>/J/E</w:t>
      </w:r>
      <w:r>
        <w:rPr>
          <w:rFonts w:hint="eastAsia" w:ascii="宋体" w:hAnsi="宋体"/>
          <w:b/>
          <w:color w:val="000000" w:themeColor="text1"/>
          <w:szCs w:val="21"/>
          <w14:textFill>
            <w14:solidFill>
              <w14:schemeClr w14:val="tx1"/>
            </w14:solidFill>
          </w14:textFill>
        </w:rPr>
        <w:t>8.1</w:t>
      </w:r>
      <w:r>
        <w:rPr>
          <w:rFonts w:ascii="宋体" w:hAnsi="宋体"/>
          <w:b/>
          <w:color w:val="000000" w:themeColor="text1"/>
          <w:szCs w:val="21"/>
          <w14:textFill>
            <w14:solidFill>
              <w14:schemeClr w14:val="tx1"/>
            </w14:solidFill>
          </w14:textFill>
        </w:rPr>
        <w:t>/S</w:t>
      </w:r>
      <w:r>
        <w:rPr>
          <w:rFonts w:hint="eastAsia" w:ascii="宋体" w:hAnsi="宋体"/>
          <w:b/>
          <w:color w:val="000000" w:themeColor="text1"/>
          <w:szCs w:val="21"/>
          <w14:textFill>
            <w14:solidFill>
              <w14:schemeClr w14:val="tx1"/>
            </w14:solidFill>
          </w14:textFill>
        </w:rPr>
        <w:t>8.1</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16" w:leftChars="88" w:hanging="105" w:hangingChars="50"/>
              <w:rPr>
                <w:rFonts w:ascii="宋体" w:hAnsi="宋体"/>
                <w:sz w:val="21"/>
                <w:szCs w:val="21"/>
              </w:rPr>
            </w:pPr>
            <w:r>
              <w:rPr>
                <w:rFonts w:ascii="宋体" w:hAnsi="宋体"/>
                <w:sz w:val="21"/>
                <w:szCs w:val="21"/>
              </w:rPr>
              <w:t>(</w:t>
            </w:r>
            <w:r>
              <w:rPr>
                <w:rFonts w:hint="eastAsia" w:ascii="宋体" w:hAnsi="宋体"/>
                <w:sz w:val="21"/>
                <w:szCs w:val="21"/>
              </w:rPr>
              <w:t>描述组织的管理体系在认证周期内持续对过程控制的情况，持续满足标准要求和目标方面的有效性，向顾客提供稳定、合格产品，满足适用的环境</w:t>
            </w:r>
            <w:r>
              <w:rPr>
                <w:rFonts w:ascii="宋体" w:hAnsi="宋体"/>
                <w:sz w:val="21"/>
                <w:szCs w:val="21"/>
              </w:rPr>
              <w:t>/</w:t>
            </w:r>
            <w:r>
              <w:rPr>
                <w:rFonts w:hint="eastAsia" w:ascii="宋体" w:hAnsi="宋体"/>
                <w:sz w:val="21"/>
                <w:szCs w:val="21"/>
              </w:rPr>
              <w:t>职业健康安全法规、防止污染、重大事故和持续改进而策划的活动的情况；扩大范围部分体系运行情况</w:t>
            </w:r>
            <w:r>
              <w:rPr>
                <w:rFonts w:ascii="宋体" w:hAnsi="宋体"/>
                <w:sz w:val="21"/>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napToGrid w:val="0"/>
        <w:spacing w:line="360" w:lineRule="auto"/>
        <w:ind w:left="-24" w:leftChars="-10" w:firstLine="186" w:firstLineChars="88"/>
        <w:jc w:val="left"/>
        <w:rPr>
          <w:b/>
          <w:color w:val="000000" w:themeColor="text1"/>
        </w:rPr>
      </w:pPr>
      <w:r>
        <w:rPr>
          <w:rFonts w:hint="eastAsia"/>
          <w:b/>
          <w:sz w:val="21"/>
        </w:rPr>
        <w:t>根据相关规定</w:t>
      </w: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r>
        <w:rPr>
          <w:rFonts w:hint="eastAsia"/>
          <w:b/>
          <w:sz w:val="21"/>
        </w:rPr>
        <w:t>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line="360" w:lineRule="exact"/>
        <w:ind w:left="528" w:leftChars="220"/>
        <w:rPr>
          <w:b/>
          <w:sz w:val="21"/>
        </w:rPr>
      </w:pPr>
    </w:p>
    <w:p>
      <w:pPr>
        <w:spacing w:beforeLines="50" w:afterLines="50"/>
        <w:ind w:left="-121" w:leftChars="-405" w:hanging="851" w:hangingChars="326"/>
        <w:rPr>
          <w:rFonts w:asciiTheme="minorEastAsia" w:hAnsiTheme="minorEastAsia" w:eastAsiaTheme="minorEastAsia" w:cstheme="minorBidi"/>
          <w:b/>
          <w:color w:val="000000" w:themeColor="text1"/>
          <w:kern w:val="24"/>
          <w:sz w:val="21"/>
          <w:szCs w:val="21"/>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asciiTheme="minorEastAsia" w:hAnsiTheme="minorEastAsia" w:eastAsiaTheme="minorEastAsia" w:cstheme="minorBidi"/>
          <w:b/>
          <w:color w:val="000000" w:themeColor="text1"/>
          <w:kern w:val="24"/>
          <w:sz w:val="21"/>
          <w:szCs w:val="21"/>
        </w:rPr>
        <w:t>本次审核为远程审核，后续安排现场审核核验。</w:t>
      </w:r>
    </w:p>
    <w:p>
      <w:pPr>
        <w:spacing w:beforeLines="50" w:afterLines="50"/>
        <w:ind w:left="-122" w:leftChars="-51" w:firstLine="120" w:firstLineChars="46"/>
        <w:rPr>
          <w:b/>
          <w:color w:val="FF0000"/>
          <w:sz w:val="26"/>
          <w:szCs w:val="26"/>
        </w:rPr>
      </w:pP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drawing>
          <wp:anchor distT="0" distB="0" distL="114300" distR="114300" simplePos="0" relativeHeight="251661312" behindDoc="0" locked="0" layoutInCell="1" allowOverlap="1">
            <wp:simplePos x="0" y="0"/>
            <wp:positionH relativeFrom="column">
              <wp:posOffset>1705610</wp:posOffset>
            </wp:positionH>
            <wp:positionV relativeFrom="paragraph">
              <wp:posOffset>241300</wp:posOffset>
            </wp:positionV>
            <wp:extent cx="581025" cy="307340"/>
            <wp:effectExtent l="0" t="0" r="9525" b="16510"/>
            <wp:wrapNone/>
            <wp:docPr id="10"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新文档 2019-04-09 16.49.33"/>
                    <pic:cNvPicPr>
                      <a:picLocks noChangeAspect="1" noChangeArrowheads="1"/>
                    </pic:cNvPicPr>
                  </pic:nvPicPr>
                  <pic:blipFill>
                    <a:blip r:embed="rId6" cstate="print"/>
                    <a:srcRect/>
                    <a:stretch>
                      <a:fillRect/>
                    </a:stretch>
                  </pic:blipFill>
                  <pic:spPr>
                    <a:xfrm>
                      <a:off x="0" y="0"/>
                      <a:ext cx="581126" cy="307239"/>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5384" w:firstLineChars="2554"/>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4</w:t>
      </w:r>
      <w:r>
        <w:rPr>
          <w:rFonts w:hint="eastAsia"/>
          <w:b/>
          <w:sz w:val="21"/>
        </w:rPr>
        <w:t>月</w:t>
      </w:r>
      <w:r>
        <w:rPr>
          <w:rFonts w:hint="eastAsia"/>
          <w:b/>
          <w:sz w:val="21"/>
          <w:lang w:val="en-US" w:eastAsia="zh-CN"/>
        </w:rPr>
        <w:t>6</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bookmarkStart w:id="27" w:name="_GoBack"/>
      <w:bookmarkEnd w:id="27"/>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ascii="宋体" w:hAnsi="宋体"/>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drawing>
          <wp:anchor distT="0" distB="0" distL="114300" distR="114300" simplePos="0" relativeHeight="251660288" behindDoc="0" locked="0" layoutInCell="1" allowOverlap="1">
            <wp:simplePos x="0" y="0"/>
            <wp:positionH relativeFrom="column">
              <wp:posOffset>1339850</wp:posOffset>
            </wp:positionH>
            <wp:positionV relativeFrom="paragraph">
              <wp:posOffset>10795</wp:posOffset>
            </wp:positionV>
            <wp:extent cx="586105" cy="307340"/>
            <wp:effectExtent l="0" t="0" r="4445" b="16510"/>
            <wp:wrapNone/>
            <wp:docPr id="9"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新文档 2019-04-09 16.49.33"/>
                    <pic:cNvPicPr>
                      <a:picLocks noChangeAspect="1" noChangeArrowheads="1"/>
                    </pic:cNvPicPr>
                  </pic:nvPicPr>
                  <pic:blipFill>
                    <a:blip r:embed="rId7" cstate="print"/>
                    <a:srcRect/>
                    <a:stretch>
                      <a:fillRect/>
                    </a:stretch>
                  </pic:blipFill>
                  <pic:spPr>
                    <a:xfrm>
                      <a:off x="0" y="0"/>
                      <a:ext cx="586206" cy="307239"/>
                    </a:xfrm>
                    <a:prstGeom prst="rect">
                      <a:avLst/>
                    </a:prstGeom>
                    <a:noFill/>
                    <a:ln w="9525">
                      <a:noFill/>
                      <a:miter lim="800000"/>
                      <a:headEnd/>
                      <a:tailEnd/>
                    </a:ln>
                  </pic:spPr>
                </pic:pic>
              </a:graphicData>
            </a:graphic>
          </wp:anchor>
        </w:drawing>
      </w:r>
      <w:r>
        <w:rPr>
          <w:rFonts w:hint="eastAsia"/>
          <w:b/>
          <w:sz w:val="21"/>
          <w:szCs w:val="21"/>
        </w:rPr>
        <w:t xml:space="preserve">组长签字：               </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416E2C"/>
    <w:rsid w:val="0CCC7CAD"/>
    <w:rsid w:val="0D1621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82</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thinkpad</cp:lastModifiedBy>
  <cp:lastPrinted>2019-04-18T08:15:00Z</cp:lastPrinted>
  <dcterms:modified xsi:type="dcterms:W3CDTF">2021-04-16T16:13:25Z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1D622EFFA8864772B5D6A5EBBA845855</vt:lpwstr>
  </property>
</Properties>
</file>