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b/>
          <w:sz w:val="22"/>
          <w:szCs w:val="22"/>
        </w:rPr>
        <w:t>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42"/>
        <w:gridCol w:w="1223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5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523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襄阳华壁新型建材有限公司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2"/>
                <w:szCs w:val="22"/>
              </w:rPr>
              <w:t>E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/>
                <w:b/>
                <w:szCs w:val="21"/>
              </w:rPr>
              <w:t>2.4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728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潘荣君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firstLine="221" w:firstLineChars="10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n</w:t>
            </w:r>
            <w:r>
              <w:rPr>
                <w:rFonts w:hint="eastAsia"/>
                <w:b/>
                <w:szCs w:val="21"/>
              </w:rPr>
              <w:t>2.4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142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姜小清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加气：原材料制备（球磨 磨浆）-配料（中控室自动）-搅拌（铝粉 石灰 水泥）-浇注（温度控制42-45度）-静养（根据胚体的软硬度进行识别2-3小时 温度：45度）-切割（数控切割机）-蒸养（0-260度）- 成品入库堆放。</w:t>
            </w:r>
          </w:p>
          <w:p>
            <w:pPr>
              <w:snapToGrid w:val="0"/>
              <w:spacing w:line="360" w:lineRule="auto"/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sz w:val="21"/>
                <w:szCs w:val="21"/>
                <w:lang w:val="en-US" w:eastAsia="zh-CN"/>
              </w:rPr>
              <w:t>能源的消耗及控制措施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能源的种类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：主要消耗的能源为电力和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蒸气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、汽（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柴）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油；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能源的来源：电力，来源于政府供电部门；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蒸气，来源于</w:t>
            </w:r>
            <w:bookmarkStart w:id="5" w:name="_GoBack"/>
            <w:r>
              <w:rPr>
                <w:rFonts w:hint="eastAsia" w:ascii="宋体" w:hAnsi="宋体"/>
                <w:color w:val="0000FF"/>
                <w:sz w:val="21"/>
                <w:szCs w:val="21"/>
                <w:lang w:val="en-US" w:eastAsia="zh-CN"/>
              </w:rPr>
              <w:t>华电襄阳发电厂</w:t>
            </w:r>
            <w:bookmarkEnd w:id="5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汽（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柴）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油</w:t>
            </w:r>
            <w:r>
              <w:rPr>
                <w:rFonts w:hint="eastAsia" w:ascii="宋体" w:hAnsi="宋体"/>
                <w:sz w:val="21"/>
                <w:szCs w:val="21"/>
              </w:rPr>
              <w:t>，来源于市政加油站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经统计分析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本公司主要消耗的电力，主要用于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磨机、搅拌机、鄂式破碎机等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生产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设备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蒸气用于蒸压釜，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汽（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柴）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油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，主要用于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铲车、叉车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运输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主要耗能设备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湿磨机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干磨机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石灰破磅机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浇注搅拌机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空压机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蒸压釜</w:t>
            </w:r>
            <w:r>
              <w:rPr>
                <w:rFonts w:hint="eastAsia" w:ascii="宋体" w:hAnsi="宋体" w:cs="Times New Roman"/>
                <w:sz w:val="21"/>
                <w:szCs w:val="21"/>
                <w:lang w:eastAsia="zh-CN"/>
              </w:rPr>
              <w:t>、铲车、叉车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《高耗能设备淘汰名录》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《蒸压加气混凝土砌块》GB11968-2006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《蒸压砂加气混凝土精确砌块墙体自保温系统应用技术规程》DB42/T743-2016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《水泥化学分析方法》GB/T176-2008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《通用硅酸盐水泥》GB175-2007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《硅酸盐建筑制品用砂》JC/T622-2009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《硅酸盐建筑制品用生石灰》JC/T621-2009</w:t>
            </w:r>
          </w:p>
          <w:p>
            <w:pPr>
              <w:spacing w:line="360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《加气混凝土用铝粉膏》JC/T407-2008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ind w:firstLine="201" w:firstLineChars="100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4"/>
                <w:szCs w:val="14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能耗计量设备</w:t>
            </w:r>
          </w:p>
        </w:tc>
        <w:tc>
          <w:tcPr>
            <w:tcW w:w="8622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电能表、水表、蒸汽流量表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051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622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潘荣君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03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2021.04.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/>
          <w:b/>
          <w:sz w:val="18"/>
          <w:szCs w:val="18"/>
          <w:lang w:val="en-US" w:eastAsia="zh-CN"/>
        </w:rPr>
        <w:t>03</w:t>
      </w:r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21592" y="-2"/>
              <wp:lineTo x="0" y="0"/>
              <wp:lineTo x="0" y="21600"/>
              <wp:lineTo x="21592" y="21602"/>
              <wp:lineTo x="8" y="21602"/>
              <wp:lineTo x="21600" y="21600"/>
              <wp:lineTo x="21600" y="0"/>
              <wp:lineTo x="8" y="-2"/>
              <wp:lineTo x="21592" y="-2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9264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DanPWp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</w:t>
                    </w:r>
                    <w:r>
                      <w:rPr>
                        <w:sz w:val="18"/>
                        <w:szCs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14BD3"/>
    <w:rsid w:val="17DF1F62"/>
    <w:rsid w:val="1B6B2D33"/>
    <w:rsid w:val="21A42CC0"/>
    <w:rsid w:val="2AB94993"/>
    <w:rsid w:val="2C935DA4"/>
    <w:rsid w:val="51BC5BB8"/>
    <w:rsid w:val="527C5A79"/>
    <w:rsid w:val="5A2A1BA0"/>
    <w:rsid w:val="5E107877"/>
    <w:rsid w:val="7E275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2021-04-13T12:28:29Z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D2BC545BD65A4612B7842E1068BAAD81</vt:lpwstr>
  </property>
</Properties>
</file>