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28"/>
          <w:szCs w:val="28"/>
        </w:rPr>
      </w:pPr>
      <w:r>
        <w:rPr>
          <w:rFonts w:hint="eastAsia" w:ascii="楷体" w:hAnsi="楷体" w:eastAsia="楷体"/>
          <w:color w:val="000000"/>
          <w:sz w:val="28"/>
          <w:szCs w:val="28"/>
        </w:rPr>
        <w:t>合同编号：</w:t>
      </w:r>
      <w:bookmarkStart w:id="0" w:name="合同编号"/>
      <w:r>
        <w:rPr>
          <w:rFonts w:hint="eastAsia" w:ascii="Times New Roman" w:hAnsi="Times New Roman" w:eastAsia="楷体" w:cs="Times New Roman"/>
          <w:b w:val="0"/>
          <w:bCs w:val="0"/>
          <w:color w:val="000000"/>
          <w:sz w:val="21"/>
          <w:szCs w:val="21"/>
        </w:rPr>
        <w:t>0111-2020-E</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_GB2312" w:eastAsia="楷体_GB2312"/>
          <w:b/>
          <w:sz w:val="80"/>
          <w:szCs w:val="80"/>
        </w:rPr>
        <w:t>监督审核报告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河北铭宇通信器材有限公司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lang w:val="en-US" w:eastAsia="zh-CN"/>
        </w:rPr>
        <w:t>1</w:t>
      </w:r>
      <w:r>
        <w:rPr>
          <w:rFonts w:ascii="楷体_GB2312" w:eastAsia="楷体_GB2312"/>
          <w:b/>
          <w:sz w:val="32"/>
          <w:szCs w:val="32"/>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sz w:val="32"/>
          <w:szCs w:val="32"/>
        </w:rPr>
        <w:t>□</w:t>
      </w:r>
      <w:r>
        <w:rPr>
          <w:rFonts w:hint="eastAsia" w:ascii="楷体_GB2312" w:eastAsia="楷体_GB2312"/>
          <w:b/>
          <w:sz w:val="32"/>
          <w:szCs w:val="32"/>
        </w:rPr>
        <w:t>结合监审扩大认证范围</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2"/>
            <w:vAlign w:val="center"/>
          </w:tcPr>
          <w:p>
            <w:pPr>
              <w:spacing w:line="240" w:lineRule="exact"/>
              <w:jc w:val="center"/>
              <w:rPr>
                <w:b/>
                <w:color w:val="000000" w:themeColor="text1"/>
                <w:sz w:val="20"/>
                <w:szCs w:val="20"/>
              </w:rPr>
            </w:pPr>
            <w:r>
              <w:rPr>
                <w:rFonts w:hint="eastAsia"/>
                <w:b/>
                <w:color w:val="000000"/>
                <w:sz w:val="20"/>
                <w:szCs w:val="20"/>
              </w:rPr>
              <w:t>2020-N1EMS-3022240</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p>
      <w:pPr>
        <w:tabs>
          <w:tab w:val="left" w:pos="645"/>
        </w:tabs>
        <w:rPr>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ascii="Times New Roman" w:hAnsi="Times New Roman" w:cs="Times New Roman"/>
          <w:b/>
          <w:sz w:val="21"/>
          <w:szCs w:val="21"/>
          <w:u w:val="single"/>
        </w:rPr>
        <w:t>是否持续满足要求，以确定是否推荐保持认证资格</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spacing w:line="400" w:lineRule="exact"/>
        <w:rPr>
          <w:rFonts w:ascii="宋体" w:hAnsi="宋体"/>
          <w:b/>
          <w:color w:val="000000" w:themeColor="text1"/>
          <w:sz w:val="16"/>
          <w:szCs w:val="16"/>
        </w:rPr>
      </w:pPr>
      <w:r>
        <w:rPr>
          <w:rFonts w:hint="eastAsia"/>
          <w:b/>
          <w:sz w:val="21"/>
          <w:szCs w:val="21"/>
        </w:rPr>
        <w:t>□其它：_________</w:t>
      </w:r>
      <w:r>
        <w:rPr>
          <w:rFonts w:hint="eastAsia"/>
          <w:b/>
          <w:spacing w:val="-6"/>
          <w:szCs w:val="21"/>
        </w:rPr>
        <w:t>。</w:t>
      </w:r>
    </w:p>
    <w:p>
      <w:pPr>
        <w:pStyle w:val="10"/>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1" w:name="E勾选Add1"/>
      <w:r>
        <w:rPr>
          <w:rFonts w:hint="eastAsia" w:ascii="宋体" w:hAnsi="宋体"/>
          <w:b/>
          <w:color w:val="000000"/>
          <w:sz w:val="20"/>
          <w:szCs w:val="20"/>
          <w:lang w:val="de-DE"/>
        </w:rPr>
        <w:t>■</w:t>
      </w:r>
      <w:bookmarkEnd w:id="1"/>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A/1</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A/1</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757"/>
        <w:gridCol w:w="943"/>
        <w:gridCol w:w="704"/>
        <w:gridCol w:w="224"/>
        <w:gridCol w:w="1164"/>
        <w:gridCol w:w="311"/>
        <w:gridCol w:w="507"/>
        <w:gridCol w:w="96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792"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河北铭宇通信器材有限公司</w:t>
            </w:r>
          </w:p>
        </w:tc>
        <w:tc>
          <w:tcPr>
            <w:tcW w:w="1781"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25无变化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注册地址</w:t>
            </w:r>
          </w:p>
        </w:tc>
        <w:tc>
          <w:tcPr>
            <w:tcW w:w="47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lang w:eastAsia="zh-CN"/>
              </w:rPr>
              <w:t>任丘市麻家坞镇南马庄村</w:t>
            </w:r>
          </w:p>
        </w:tc>
        <w:tc>
          <w:tcPr>
            <w:tcW w:w="818" w:type="dxa"/>
            <w:gridSpan w:val="2"/>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lang w:val="en-US" w:eastAsia="zh-CN"/>
              </w:rPr>
              <w:t>062554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经营地址</w:t>
            </w:r>
          </w:p>
        </w:tc>
        <w:tc>
          <w:tcPr>
            <w:tcW w:w="47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lang w:eastAsia="zh-CN"/>
              </w:rPr>
              <w:t>任丘市麻家坞镇南马庄村</w:t>
            </w:r>
          </w:p>
        </w:tc>
        <w:tc>
          <w:tcPr>
            <w:tcW w:w="818"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lang w:val="en-US" w:eastAsia="zh-CN"/>
              </w:rPr>
              <w:t>062554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联系人</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szCs w:val="21"/>
                <w:lang w:val="en-US" w:eastAsia="zh-CN"/>
              </w:rPr>
              <w:t>马胜君</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电话</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szCs w:val="21"/>
              </w:rPr>
              <w:t>13832770866</w:t>
            </w:r>
          </w:p>
        </w:tc>
        <w:tc>
          <w:tcPr>
            <w:tcW w:w="818"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bookmarkStart w:id="2" w:name="联系人传真"/>
            <w:bookmarkEnd w:id="2"/>
            <w:r>
              <w:rPr>
                <w:rFonts w:hint="default" w:ascii="Times New Roman" w:hAnsi="Times New Roman" w:cs="Times New Roman"/>
                <w:b/>
                <w:color w:val="000000"/>
                <w:sz w:val="20"/>
                <w:szCs w:val="20"/>
              </w:rPr>
              <w:t>传真</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color w:val="auto"/>
                <w:szCs w:val="21"/>
                <w:lang w:val="en-US" w:eastAsia="zh-CN"/>
              </w:rPr>
              <w:t>0317-2660001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法人代表</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szCs w:val="21"/>
                <w:lang w:val="en-US" w:eastAsia="zh-CN"/>
              </w:rPr>
              <w:t>马胜君</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管理者代表</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bookmarkStart w:id="3" w:name="最高管理者"/>
            <w:bookmarkEnd w:id="3"/>
            <w:r>
              <w:rPr>
                <w:rFonts w:hint="default" w:ascii="Times New Roman" w:hAnsi="Times New Roman" w:cs="Times New Roman"/>
                <w:szCs w:val="21"/>
                <w:lang w:val="en-US" w:eastAsia="zh-CN"/>
              </w:rPr>
              <w:t>马胜君</w:t>
            </w:r>
          </w:p>
        </w:tc>
        <w:tc>
          <w:tcPr>
            <w:tcW w:w="818" w:type="dxa"/>
            <w:gridSpan w:val="2"/>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邮箱</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13832770866@139.com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产品/服务</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认证范围</w:t>
            </w:r>
          </w:p>
        </w:tc>
        <w:tc>
          <w:tcPr>
            <w:tcW w:w="7957"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bookmarkStart w:id="4" w:name="审核范围"/>
            <w:r>
              <w:rPr>
                <w:sz w:val="20"/>
              </w:rPr>
              <w:t>通信光缆、塑料通信器材、</w:t>
            </w:r>
            <w:r>
              <w:rPr>
                <w:color w:val="auto"/>
                <w:sz w:val="20"/>
              </w:rPr>
              <w:t>钢绞线、通信铁件、电话线、通信箱体、线路铁件（电力铁附件）、线路警示牌、标识牌、通信井具、电力铁件</w:t>
            </w:r>
            <w:r>
              <w:rPr>
                <w:rFonts w:hint="eastAsia"/>
                <w:color w:val="auto"/>
                <w:sz w:val="20"/>
                <w:lang w:eastAsia="zh-CN"/>
              </w:rPr>
              <w:t>、</w:t>
            </w:r>
            <w:r>
              <w:rPr>
                <w:rFonts w:hint="eastAsia" w:ascii="宋体" w:hAnsi="宋体"/>
                <w:color w:val="auto"/>
                <w:sz w:val="21"/>
                <w:szCs w:val="21"/>
                <w:lang w:eastAsia="zh-CN"/>
              </w:rPr>
              <w:t>电力管材（PE管材、PVC管材、MPP管材）、走线架</w:t>
            </w:r>
            <w:r>
              <w:rPr>
                <w:color w:val="auto"/>
                <w:sz w:val="20"/>
              </w:rPr>
              <w:t>的销售及其相关的环境管理活动</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628"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29.12.00</w:t>
            </w:r>
          </w:p>
        </w:tc>
        <w:tc>
          <w:tcPr>
            <w:tcW w:w="1982"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bookmarkStart w:id="5" w:name="体系运行时间"/>
            <w:bookmarkEnd w:id="5"/>
            <w:r>
              <w:rPr>
                <w:rFonts w:hint="eastAsia" w:ascii="宋体"/>
                <w:b/>
                <w:color w:val="000000"/>
                <w:sz w:val="20"/>
                <w:szCs w:val="20"/>
                <w:lang w:val="en-US" w:eastAsia="zh-CN"/>
              </w:rPr>
              <w:t>2019年9月1日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补充</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时间</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tabs>
          <w:tab w:val="left" w:pos="645"/>
        </w:tabs>
        <w:spacing w:afterLines="50" w:line="360" w:lineRule="exact"/>
        <w:rPr>
          <w:rFonts w:hint="eastAsia"/>
          <w:b/>
          <w:sz w:val="26"/>
          <w:szCs w:val="26"/>
        </w:rPr>
      </w:pPr>
    </w:p>
    <w:p>
      <w:pPr>
        <w:tabs>
          <w:tab w:val="left" w:pos="645"/>
        </w:tabs>
        <w:spacing w:afterLines="50" w:line="360" w:lineRule="exact"/>
        <w:rPr>
          <w:rFonts w:hint="eastAsia"/>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70" w:leftChars="-81" w:firstLine="199" w:firstLineChars="100"/>
        <w:rPr>
          <w:b/>
          <w:spacing w:val="-6"/>
          <w:szCs w:val="21"/>
        </w:rPr>
      </w:pPr>
      <w:r>
        <w:rPr>
          <w:b/>
          <w:spacing w:val="-6"/>
          <w:szCs w:val="21"/>
        </w:rPr>
        <w:t xml:space="preserve">1. </w:t>
      </w:r>
      <w:r>
        <w:rPr>
          <w:rFonts w:hint="eastAsia"/>
          <w:b/>
          <w:spacing w:val="-6"/>
          <w:szCs w:val="21"/>
        </w:rPr>
        <w:t>本次审核活动按相关审核计划执行（见附件</w:t>
      </w:r>
      <w:r>
        <w:rPr>
          <w:b/>
          <w:spacing w:val="-6"/>
          <w:szCs w:val="21"/>
        </w:rPr>
        <w:t>1</w:t>
      </w:r>
      <w:r>
        <w:rPr>
          <w:rFonts w:hint="eastAsia"/>
          <w:b/>
          <w:spacing w:val="-6"/>
          <w:szCs w:val="21"/>
        </w:rPr>
        <w:t>）</w:t>
      </w:r>
    </w:p>
    <w:p>
      <w:pPr>
        <w:spacing w:beforeLines="50"/>
        <w:ind w:left="-170" w:leftChars="-81" w:firstLine="199" w:firstLineChars="100"/>
        <w:rPr>
          <w:rFonts w:hint="default" w:eastAsia="宋体"/>
          <w:b/>
          <w:spacing w:val="-6"/>
          <w:szCs w:val="21"/>
          <w:lang w:val="en-US" w:eastAsia="zh-CN"/>
        </w:rPr>
      </w:pPr>
      <w:r>
        <w:rPr>
          <w:b/>
          <w:spacing w:val="-6"/>
          <w:szCs w:val="21"/>
        </w:rPr>
        <w:t xml:space="preserve">2. </w:t>
      </w:r>
      <w:r>
        <w:rPr>
          <w:rFonts w:hint="eastAsia"/>
          <w:b/>
          <w:spacing w:val="-6"/>
          <w:szCs w:val="21"/>
        </w:rPr>
        <w:t>已审核的分场所（分中心、分部或不在一起的部门）、临时</w:t>
      </w:r>
      <w:r>
        <w:rPr>
          <w:b/>
          <w:spacing w:val="-6"/>
          <w:szCs w:val="21"/>
        </w:rPr>
        <w:t>/</w:t>
      </w:r>
      <w:r>
        <w:rPr>
          <w:rFonts w:hint="eastAsia"/>
          <w:b/>
          <w:spacing w:val="-6"/>
          <w:szCs w:val="21"/>
        </w:rPr>
        <w:t>流动场所信息</w:t>
      </w:r>
      <w:r>
        <w:rPr>
          <w:rFonts w:hint="eastAsia"/>
          <w:b/>
          <w:spacing w:val="-6"/>
          <w:szCs w:val="21"/>
          <w:lang w:eastAsia="zh-CN"/>
        </w:rPr>
        <w:t>：</w:t>
      </w:r>
      <w:r>
        <w:rPr>
          <w:rFonts w:hint="eastAsia"/>
          <w:b/>
          <w:spacing w:val="-6"/>
          <w:szCs w:val="21"/>
          <w:lang w:val="en-US" w:eastAsia="zh-CN"/>
        </w:rPr>
        <w:t>无分场所</w:t>
      </w:r>
    </w:p>
    <w:p>
      <w:pPr>
        <w:spacing w:beforeLines="50"/>
        <w:ind w:left="-170" w:leftChars="-81" w:firstLine="199" w:firstLineChars="100"/>
        <w:rPr>
          <w:rFonts w:hint="eastAsia" w:hAnsi="宋体" w:eastAsia="宋体"/>
          <w:b/>
          <w:spacing w:val="-6"/>
          <w:szCs w:val="21"/>
          <w:u w:val="single"/>
          <w:lang w:eastAsia="zh-CN"/>
        </w:rPr>
      </w:pPr>
      <w:r>
        <w:rPr>
          <w:b/>
          <w:spacing w:val="-6"/>
          <w:szCs w:val="21"/>
        </w:rPr>
        <w:t xml:space="preserve">3. </w:t>
      </w:r>
      <w:r>
        <w:rPr>
          <w:rFonts w:hint="eastAsia" w:hAnsi="宋体"/>
          <w:b/>
          <w:spacing w:val="-6"/>
          <w:szCs w:val="21"/>
        </w:rPr>
        <w:t>已审核具体的产品</w:t>
      </w:r>
      <w:r>
        <w:rPr>
          <w:b/>
          <w:spacing w:val="-6"/>
          <w:szCs w:val="21"/>
        </w:rPr>
        <w:t>/</w:t>
      </w:r>
      <w:r>
        <w:rPr>
          <w:rFonts w:hint="eastAsia" w:hAnsi="宋体"/>
          <w:b/>
          <w:spacing w:val="-6"/>
          <w:szCs w:val="21"/>
        </w:rPr>
        <w:t>服务</w:t>
      </w:r>
      <w:r>
        <w:rPr>
          <w:b/>
          <w:spacing w:val="-6"/>
          <w:szCs w:val="21"/>
        </w:rPr>
        <w:t>/</w:t>
      </w:r>
      <w:r>
        <w:rPr>
          <w:rFonts w:hint="eastAsia" w:hAnsi="宋体"/>
          <w:b/>
          <w:spacing w:val="-6"/>
          <w:szCs w:val="21"/>
        </w:rPr>
        <w:t>型号</w:t>
      </w:r>
      <w:r>
        <w:rPr>
          <w:b/>
          <w:spacing w:val="-6"/>
          <w:szCs w:val="21"/>
        </w:rPr>
        <w:t>/</w:t>
      </w:r>
      <w:r>
        <w:rPr>
          <w:rFonts w:hint="eastAsia" w:hAnsi="宋体"/>
          <w:b/>
          <w:spacing w:val="-6"/>
          <w:szCs w:val="21"/>
        </w:rPr>
        <w:t>类型</w:t>
      </w:r>
      <w:r>
        <w:rPr>
          <w:b/>
          <w:spacing w:val="-6"/>
          <w:szCs w:val="21"/>
        </w:rPr>
        <w:t>/</w:t>
      </w:r>
      <w:r>
        <w:rPr>
          <w:rFonts w:hint="eastAsia" w:hAnsi="宋体"/>
          <w:b/>
          <w:spacing w:val="-6"/>
          <w:szCs w:val="21"/>
        </w:rPr>
        <w:t>系列和过程（设计</w:t>
      </w:r>
      <w:r>
        <w:rPr>
          <w:b/>
          <w:spacing w:val="-6"/>
          <w:szCs w:val="21"/>
        </w:rPr>
        <w:t>/</w:t>
      </w:r>
      <w:r>
        <w:rPr>
          <w:rFonts w:hint="eastAsia" w:hAnsi="宋体"/>
          <w:b/>
          <w:spacing w:val="-6"/>
          <w:szCs w:val="21"/>
        </w:rPr>
        <w:t>生产</w:t>
      </w:r>
      <w:r>
        <w:rPr>
          <w:rFonts w:hint="eastAsia"/>
          <w:b/>
          <w:spacing w:val="-6"/>
          <w:szCs w:val="21"/>
        </w:rPr>
        <w:t>┄┄）</w:t>
      </w:r>
      <w:r>
        <w:rPr>
          <w:rFonts w:hint="eastAsia" w:hAnsi="宋体"/>
          <w:b/>
          <w:spacing w:val="-6"/>
          <w:szCs w:val="21"/>
        </w:rPr>
        <w:t>是</w:t>
      </w:r>
      <w:r>
        <w:rPr>
          <w:sz w:val="20"/>
        </w:rPr>
        <w:t>通信光缆、塑料通信器材、</w:t>
      </w:r>
      <w:r>
        <w:rPr>
          <w:color w:val="auto"/>
          <w:sz w:val="20"/>
        </w:rPr>
        <w:t>钢绞线、通信铁件、电话线、通信箱体、线路铁件（电力铁附件）、线路警示牌、标识牌、通信井具、电力铁件</w:t>
      </w:r>
      <w:r>
        <w:rPr>
          <w:rFonts w:hint="eastAsia"/>
          <w:color w:val="auto"/>
          <w:sz w:val="20"/>
          <w:lang w:eastAsia="zh-CN"/>
        </w:rPr>
        <w:t>、</w:t>
      </w:r>
      <w:r>
        <w:rPr>
          <w:rFonts w:hint="eastAsia" w:ascii="宋体" w:hAnsi="宋体"/>
          <w:color w:val="auto"/>
          <w:sz w:val="21"/>
          <w:szCs w:val="21"/>
          <w:lang w:eastAsia="zh-CN"/>
        </w:rPr>
        <w:t>电力管材（PE管材、PVC管材、MPP管材）、走线架</w:t>
      </w:r>
      <w:r>
        <w:rPr>
          <w:color w:val="auto"/>
          <w:sz w:val="20"/>
        </w:rPr>
        <w:t>的销售</w:t>
      </w:r>
    </w:p>
    <w:p>
      <w:pPr>
        <w:spacing w:line="360" w:lineRule="atLeast"/>
        <w:ind w:firstLine="211" w:firstLineChars="100"/>
        <w:rPr>
          <w:b/>
          <w:sz w:val="21"/>
          <w:u w:val="single"/>
        </w:rPr>
      </w:pPr>
      <w:r>
        <w:rPr>
          <w:rFonts w:hint="eastAsia" w:ascii="宋体" w:hAnsi="宋体"/>
          <w:b/>
          <w:szCs w:val="21"/>
        </w:rPr>
        <w:t>□本次审核新增加范围的产品</w:t>
      </w:r>
      <w:r>
        <w:rPr>
          <w:rFonts w:ascii="宋体" w:hAnsi="宋体"/>
          <w:b/>
          <w:szCs w:val="21"/>
        </w:rPr>
        <w:t>/</w:t>
      </w:r>
      <w:r>
        <w:rPr>
          <w:rFonts w:hint="eastAsia" w:ascii="宋体" w:hAnsi="宋体"/>
          <w:b/>
          <w:szCs w:val="21"/>
        </w:rPr>
        <w:t>服务抽查了</w:t>
      </w:r>
      <w:r>
        <w:rPr>
          <w:rFonts w:ascii="宋体" w:hAnsi="宋体"/>
          <w:b/>
          <w:szCs w:val="21"/>
          <w:u w:val="single"/>
        </w:rPr>
        <w:t xml:space="preserve">                                        </w:t>
      </w:r>
    </w:p>
    <w:p>
      <w:pPr>
        <w:spacing w:line="360" w:lineRule="atLeast"/>
        <w:rPr>
          <w:rFonts w:ascii="宋体"/>
          <w:b/>
          <w:szCs w:val="21"/>
        </w:rPr>
      </w:pPr>
      <w:r>
        <w:rPr>
          <w:rFonts w:ascii="宋体" w:hAnsi="宋体"/>
          <w:b/>
          <w:szCs w:val="21"/>
        </w:rPr>
        <w:t xml:space="preserve">4. </w:t>
      </w:r>
      <w:r>
        <w:rPr>
          <w:rFonts w:hint="eastAsia" w:ascii="宋体" w:hAnsi="宋体"/>
          <w:b/>
          <w:szCs w:val="21"/>
        </w:rPr>
        <w:t>本次审核覆盖时间：从上次审核结束日的</w:t>
      </w:r>
      <w:r>
        <w:rPr>
          <w:rFonts w:hint="eastAsia" w:ascii="宋体" w:hAnsi="宋体"/>
          <w:b/>
          <w:szCs w:val="21"/>
          <w:lang w:val="en-US" w:eastAsia="zh-CN"/>
        </w:rPr>
        <w:t>2019</w:t>
      </w:r>
      <w:r>
        <w:rPr>
          <w:rFonts w:hint="eastAsia" w:ascii="宋体" w:hAnsi="宋体"/>
          <w:b/>
          <w:szCs w:val="21"/>
        </w:rPr>
        <w:t>年</w:t>
      </w:r>
      <w:r>
        <w:rPr>
          <w:rFonts w:ascii="宋体" w:hAnsi="宋体"/>
          <w:b/>
          <w:szCs w:val="21"/>
        </w:rPr>
        <w:t xml:space="preserve"> </w:t>
      </w:r>
      <w:r>
        <w:rPr>
          <w:rFonts w:hint="eastAsia" w:ascii="宋体" w:hAnsi="宋体"/>
          <w:b/>
          <w:szCs w:val="21"/>
          <w:lang w:val="en-US" w:eastAsia="zh-CN"/>
        </w:rPr>
        <w:t>9</w:t>
      </w:r>
      <w:r>
        <w:rPr>
          <w:rFonts w:hint="eastAsia" w:ascii="宋体" w:hAnsi="宋体"/>
          <w:b/>
          <w:szCs w:val="21"/>
        </w:rPr>
        <w:t>月</w:t>
      </w:r>
      <w:r>
        <w:rPr>
          <w:rFonts w:hint="eastAsia" w:ascii="宋体" w:hAnsi="宋体"/>
          <w:b/>
          <w:szCs w:val="21"/>
          <w:lang w:val="en-US" w:eastAsia="zh-CN"/>
        </w:rPr>
        <w:t>2</w:t>
      </w:r>
      <w:r>
        <w:rPr>
          <w:rFonts w:hint="eastAsia" w:ascii="宋体" w:hAnsi="宋体"/>
          <w:b/>
          <w:szCs w:val="21"/>
        </w:rPr>
        <w:t>日至</w:t>
      </w:r>
      <w:r>
        <w:rPr>
          <w:rFonts w:ascii="宋体" w:hAnsi="宋体"/>
          <w:b/>
          <w:szCs w:val="21"/>
        </w:rPr>
        <w:t xml:space="preserve"> </w:t>
      </w:r>
      <w:r>
        <w:rPr>
          <w:rFonts w:hint="eastAsia" w:ascii="宋体" w:hAnsi="宋体"/>
          <w:b/>
          <w:szCs w:val="21"/>
          <w:lang w:val="en-US" w:eastAsia="zh-CN"/>
        </w:rPr>
        <w:t>2020</w:t>
      </w:r>
      <w:r>
        <w:rPr>
          <w:rFonts w:hint="eastAsia" w:ascii="宋体" w:hAnsi="宋体"/>
          <w:b/>
          <w:szCs w:val="21"/>
        </w:rPr>
        <w:t>年</w:t>
      </w:r>
      <w:r>
        <w:rPr>
          <w:rFonts w:hint="eastAsia" w:ascii="宋体" w:hAnsi="宋体"/>
          <w:b/>
          <w:szCs w:val="21"/>
          <w:lang w:val="en-US" w:eastAsia="zh-CN"/>
        </w:rPr>
        <w:t>9</w:t>
      </w:r>
      <w:r>
        <w:rPr>
          <w:rFonts w:hint="eastAsia" w:ascii="宋体" w:hAnsi="宋体"/>
          <w:b/>
          <w:szCs w:val="21"/>
        </w:rPr>
        <w:t>月</w:t>
      </w:r>
      <w:r>
        <w:rPr>
          <w:rFonts w:hint="eastAsia" w:ascii="宋体" w:hAnsi="宋体"/>
          <w:b/>
          <w:szCs w:val="21"/>
          <w:lang w:val="en-US" w:eastAsia="zh-CN"/>
        </w:rPr>
        <w:t>17</w:t>
      </w:r>
      <w:r>
        <w:rPr>
          <w:rFonts w:hint="eastAsia" w:ascii="宋体" w:hAnsi="宋体"/>
          <w:b/>
          <w:szCs w:val="21"/>
        </w:rPr>
        <w:t>日</w:t>
      </w:r>
    </w:p>
    <w:p>
      <w:pPr>
        <w:spacing w:line="360" w:lineRule="auto"/>
        <w:rPr>
          <w:b/>
          <w:spacing w:val="-10"/>
          <w:szCs w:val="21"/>
        </w:rPr>
      </w:pPr>
      <w:r>
        <w:rPr>
          <w:b/>
          <w:spacing w:val="-10"/>
          <w:szCs w:val="21"/>
        </w:rPr>
        <w:t xml:space="preserve">5. </w:t>
      </w:r>
      <w:r>
        <w:rPr>
          <w:rFonts w:hint="eastAsia"/>
          <w:b/>
          <w:spacing w:val="-10"/>
          <w:szCs w:val="21"/>
        </w:rPr>
        <w:t>完成情况说明</w:t>
      </w:r>
      <w:r>
        <w:rPr>
          <w:b/>
          <w:spacing w:val="-10"/>
          <w:szCs w:val="21"/>
        </w:rPr>
        <w:t>:</w:t>
      </w:r>
    </w:p>
    <w:p>
      <w:pPr>
        <w:spacing w:line="360" w:lineRule="auto"/>
        <w:ind w:left="-185" w:leftChars="-88" w:firstLine="426" w:firstLineChars="223"/>
        <w:rPr>
          <w:b/>
          <w:spacing w:val="-10"/>
          <w:szCs w:val="21"/>
        </w:rPr>
      </w:pPr>
      <w:r>
        <w:rPr>
          <w:rFonts w:hint="eastAsia"/>
          <w:b/>
          <w:spacing w:val="-10"/>
          <w:szCs w:val="21"/>
          <w:lang w:eastAsia="zh-CN"/>
        </w:rPr>
        <w:t>☑</w:t>
      </w:r>
      <w:r>
        <w:rPr>
          <w:rFonts w:hint="eastAsia" w:ascii="宋体" w:hAnsi="宋体"/>
          <w:b/>
          <w:szCs w:val="21"/>
        </w:rPr>
        <w:t>已完成审核计划的全部工作</w:t>
      </w:r>
    </w:p>
    <w:p>
      <w:pPr>
        <w:spacing w:line="360" w:lineRule="auto"/>
        <w:ind w:left="-185" w:leftChars="-88" w:firstLine="426" w:firstLineChars="223"/>
        <w:rPr>
          <w:b/>
          <w:spacing w:val="-10"/>
          <w:w w:val="90"/>
          <w:szCs w:val="21"/>
        </w:rPr>
      </w:pPr>
      <w:r>
        <w:rPr>
          <w:rFonts w:hint="eastAsia"/>
          <w:b/>
          <w:spacing w:val="-10"/>
          <w:szCs w:val="21"/>
        </w:rPr>
        <w:t>□</w:t>
      </w:r>
      <w:r>
        <w:rPr>
          <w:rFonts w:hint="eastAsia" w:ascii="宋体" w:hAnsi="宋体"/>
          <w:b/>
          <w:szCs w:val="21"/>
        </w:rPr>
        <w:t>计划有修改，但不会影响审核结论，修改的内容和原因是</w:t>
      </w:r>
    </w:p>
    <w:p>
      <w:pPr>
        <w:spacing w:line="360" w:lineRule="auto"/>
        <w:ind w:left="-185" w:leftChars="-88" w:firstLine="426" w:firstLineChars="223"/>
        <w:rPr>
          <w:b/>
          <w:spacing w:val="-10"/>
          <w:szCs w:val="21"/>
        </w:rPr>
      </w:pPr>
      <w:r>
        <w:rPr>
          <w:rFonts w:hint="eastAsia"/>
          <w:b/>
          <w:spacing w:val="-10"/>
          <w:szCs w:val="21"/>
        </w:rPr>
        <w:t>□</w:t>
      </w:r>
      <w:r>
        <w:rPr>
          <w:rFonts w:hint="eastAsia" w:ascii="宋体" w:hAnsi="宋体"/>
          <w:b/>
          <w:szCs w:val="21"/>
        </w:rPr>
        <w:t>未完成计划，未完成的内容和原因是</w:t>
      </w:r>
      <w:r>
        <w:rPr>
          <w:rFonts w:ascii="宋体" w:hAnsi="宋体"/>
          <w:b/>
          <w:szCs w:val="21"/>
        </w:rPr>
        <w:t>:</w:t>
      </w:r>
    </w:p>
    <w:p>
      <w:pPr>
        <w:spacing w:before="312" w:beforeLines="100" w:line="320" w:lineRule="exact"/>
        <w:ind w:left="-2" w:leftChars="-89" w:hanging="185" w:hangingChars="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7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362" w:type="pct"/>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362"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p>
        </w:tc>
        <w:tc>
          <w:tcPr>
            <w:tcW w:w="4637" w:type="pct"/>
          </w:tcPr>
          <w:p>
            <w:pPr>
              <w:keepNext w:val="0"/>
              <w:keepLines w:val="0"/>
              <w:pageBreakBefore w:val="0"/>
              <w:numPr>
                <w:ilvl w:val="0"/>
                <w:numId w:val="2"/>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、内部员工等。相关方对企业的要求有：遵守国家的现行法律法规、保持有效的资质、</w:t>
            </w:r>
            <w:r>
              <w:rPr>
                <w:rFonts w:hint="eastAsia"/>
                <w:lang w:val="en-US" w:eastAsia="zh-CN"/>
              </w:rPr>
              <w:t>销售</w:t>
            </w:r>
            <w:r>
              <w:rPr>
                <w:rFonts w:hint="eastAsia"/>
              </w:rPr>
              <w:t>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362"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80" w:lineRule="exact"/>
              <w:textAlignment w:val="auto"/>
            </w:pPr>
            <w:r>
              <w:t>1.</w:t>
            </w:r>
            <w:r>
              <w:rPr>
                <w:rFonts w:hint="eastAsia"/>
                <w:lang w:val="en-US" w:eastAsia="zh-CN"/>
              </w:rPr>
              <w:t xml:space="preserve"> </w:t>
            </w:r>
            <w:r>
              <w:rPr>
                <w:rFonts w:hint="eastAsia" w:cs="宋体"/>
              </w:rPr>
              <w:t>管理方针：科学管理，遵守法规，预防污染，持续改进</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362" w:type="pct"/>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pacing w:val="-12"/>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362" w:type="pct"/>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keepNext w:val="0"/>
              <w:keepLines w:val="0"/>
              <w:pageBreakBefore w:val="0"/>
              <w:tabs>
                <w:tab w:val="left" w:pos="0"/>
              </w:tabs>
              <w:kinsoku/>
              <w:wordWrap/>
              <w:overflowPunct/>
              <w:topLinePunct w:val="0"/>
              <w:autoSpaceDE/>
              <w:autoSpaceDN/>
              <w:bidi w:val="0"/>
              <w:adjustRightInd/>
              <w:snapToGrid/>
              <w:spacing w:line="380" w:lineRule="exact"/>
              <w:textAlignment w:val="auto"/>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362" w:type="pct"/>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cs="宋体"/>
                <w:lang w:eastAsia="zh-CN"/>
              </w:rPr>
            </w:pPr>
            <w:r>
              <w:rPr>
                <w:rFonts w:hint="eastAsia" w:ascii="Times New Roman" w:hAnsi="Times New Roman" w:cs="宋体"/>
              </w:rPr>
              <w:t>公司环境目标</w:t>
            </w:r>
            <w:r>
              <w:rPr>
                <w:rFonts w:hint="eastAsia" w:cs="宋体"/>
                <w:lang w:eastAsia="zh-CN"/>
              </w:rPr>
              <w:t>：固体废物100%分类收集；杜绝火灾事故发生</w:t>
            </w:r>
            <w:r>
              <w:rPr>
                <w:rFonts w:hint="eastAsia" w:ascii="Times New Roman" w:hAnsi="Times New Roman" w:cs="宋体"/>
              </w:rPr>
              <w:t>。</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w:t>
            </w:r>
            <w:r>
              <w:rPr>
                <w:rFonts w:hint="eastAsia" w:cs="宋体"/>
                <w:lang w:val="en-US" w:eastAsia="zh-CN"/>
              </w:rPr>
              <w:t>查看2021年1</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362" w:type="pct"/>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362" w:type="pct"/>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62"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362"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地点位于任丘市麻家坞镇南马庄村，</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100平米、库房300平</w:t>
            </w:r>
            <w:r>
              <w:rPr>
                <w:rFonts w:hint="eastAsia"/>
                <w:sz w:val="21"/>
                <w:szCs w:val="21"/>
                <w:lang w:val="en-US" w:eastAsia="zh-CN"/>
              </w:rPr>
              <w:t>米，</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362"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362"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公司对法律法规及其他要求进行了获取，包括质量法、合同法、环境保护法、劳动法、消防法、环境空气质量标准、固体废弃物环境防治法、仓库防火安全管理规则、GB3095-2012《环境空气质量标准》、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362"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62"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28" w:hRule="atLeast"/>
          <w:jc w:val="center"/>
        </w:trPr>
        <w:tc>
          <w:tcPr>
            <w:tcW w:w="362" w:type="pct"/>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autoSpaceDE/>
              <w:autoSpaceDN/>
              <w:bidi w:val="0"/>
              <w:adjustRightInd/>
              <w:snapToGrid/>
              <w:spacing w:line="380" w:lineRule="exact"/>
              <w:textAlignment w:val="auto"/>
            </w:pPr>
            <w:r>
              <w:t>1.</w:t>
            </w:r>
            <w:r>
              <w:rPr>
                <w:rFonts w:hint="eastAsia" w:cs="宋体"/>
              </w:rPr>
              <w:t>管理方针：</w:t>
            </w:r>
            <w:r>
              <w:rPr>
                <w:rFonts w:hint="eastAsia" w:ascii="Times New Roman" w:hAnsi="Times New Roman" w:cs="宋体"/>
              </w:rPr>
              <w:t>科学管理，遵守法规，预防污染，持续改进</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8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362" w:type="pct"/>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4637" w:type="pct"/>
          </w:tcPr>
          <w:p>
            <w:pPr>
              <w:keepNext w:val="0"/>
              <w:keepLines w:val="0"/>
              <w:pageBreakBefore w:val="0"/>
              <w:kinsoku/>
              <w:wordWrap/>
              <w:overflowPunct/>
              <w:topLinePunct w:val="0"/>
              <w:autoSpaceDE/>
              <w:autoSpaceDN/>
              <w:bidi w:val="0"/>
              <w:adjustRightInd/>
              <w:snapToGrid/>
              <w:spacing w:line="38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362" w:type="pct"/>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362" w:type="pct"/>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w:t>
            </w:r>
            <w:r>
              <w:rPr>
                <w:rFonts w:hint="eastAsia"/>
                <w:sz w:val="21"/>
                <w:szCs w:val="21"/>
                <w:lang w:val="en-US" w:eastAsia="zh-CN"/>
              </w:rPr>
              <w:t>配有灭火器及固废分类处置装置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362" w:type="pct"/>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4637" w:type="pct"/>
          </w:tcPr>
          <w:p>
            <w:pPr>
              <w:keepNext w:val="0"/>
              <w:keepLines w:val="0"/>
              <w:pageBreakBefore w:val="0"/>
              <w:kinsoku/>
              <w:wordWrap/>
              <w:overflowPunct/>
              <w:topLinePunct w:val="0"/>
              <w:autoSpaceDE/>
              <w:autoSpaceDN/>
              <w:bidi w:val="0"/>
              <w:adjustRightInd/>
              <w:snapToGrid/>
              <w:spacing w:line="38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r>
              <w:rPr>
                <w:rFonts w:hint="eastAsia"/>
                <w:sz w:val="21"/>
                <w:szCs w:val="21"/>
                <w:lang w:val="en-US" w:eastAsia="zh-CN"/>
              </w:rPr>
              <w:t>办公区域、库房</w:t>
            </w:r>
            <w:r>
              <w:rPr>
                <w:rFonts w:hint="eastAsia"/>
                <w:sz w:val="21"/>
                <w:szCs w:val="21"/>
              </w:rPr>
              <w:t>配置灭火器等消防设施</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362" w:type="pct"/>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jc w:val="center"/>
        </w:trPr>
        <w:tc>
          <w:tcPr>
            <w:tcW w:w="362" w:type="pct"/>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362" w:type="pct"/>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4637" w:type="pct"/>
          </w:tcPr>
          <w:p>
            <w:pPr>
              <w:keepNext w:val="0"/>
              <w:keepLines w:val="0"/>
              <w:pageBreakBefore w:val="0"/>
              <w:kinsoku/>
              <w:wordWrap/>
              <w:overflowPunct/>
              <w:topLinePunct w:val="0"/>
              <w:autoSpaceDE/>
              <w:autoSpaceDN/>
              <w:bidi w:val="0"/>
              <w:adjustRightInd/>
              <w:snapToGrid/>
              <w:spacing w:line="38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考核一次，查看20</w:t>
            </w:r>
            <w:r>
              <w:rPr>
                <w:rFonts w:hint="eastAsia"/>
                <w:sz w:val="21"/>
                <w:szCs w:val="21"/>
                <w:lang w:val="en-US" w:eastAsia="zh-CN"/>
              </w:rPr>
              <w:t>21</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362"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b/>
                <w:color w:val="000000" w:themeColor="text1"/>
                <w:sz w:val="20"/>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20年11月15日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362" w:type="pct"/>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b/>
                <w:color w:val="000000" w:themeColor="text1"/>
                <w:sz w:val="20"/>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12</w:t>
            </w:r>
            <w:r>
              <w:rPr>
                <w:rFonts w:hint="eastAsia" w:cs="宋体"/>
              </w:rPr>
              <w:t>月</w:t>
            </w:r>
            <w:r>
              <w:rPr>
                <w:rFonts w:hint="eastAsia"/>
                <w:lang w:val="en-US" w:eastAsia="zh-CN"/>
              </w:rPr>
              <w:t>1</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362" w:type="pct"/>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4637" w:type="pct"/>
          </w:tcPr>
          <w:p>
            <w:pPr>
              <w:keepNext w:val="0"/>
              <w:keepLines w:val="0"/>
              <w:pageBreakBefore w:val="0"/>
              <w:numPr>
                <w:numId w:val="0"/>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362" w:type="pct"/>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4637" w:type="pct"/>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5.</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62" w:type="pct"/>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4637" w:type="pct"/>
            <w:tcBorders>
              <w:bottom w:val="single" w:color="auto" w:sz="4" w:space="0"/>
            </w:tcBorders>
          </w:tcPr>
          <w:p>
            <w:pPr>
              <w:keepNext w:val="0"/>
              <w:keepLines w:val="0"/>
              <w:pageBreakBefore w:val="0"/>
              <w:widowControl/>
              <w:numPr>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6.</w:t>
            </w: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362" w:type="pct"/>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4637"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1"/>
                <w:szCs w:val="21"/>
                <w:lang w:eastAsia="zh-CN"/>
              </w:rPr>
            </w:pPr>
            <w:r>
              <w:rPr>
                <w:rFonts w:hint="eastAsia"/>
                <w:b/>
                <w:color w:val="000000"/>
                <w:sz w:val="21"/>
                <w:szCs w:val="21"/>
                <w:lang w:val="en-US" w:eastAsia="zh-CN"/>
              </w:rPr>
              <w:t>1.</w:t>
            </w:r>
            <w:r>
              <w:rPr>
                <w:rFonts w:hint="eastAsia"/>
                <w:b/>
                <w:color w:val="000000"/>
                <w:sz w:val="21"/>
                <w:szCs w:val="21"/>
              </w:rPr>
              <w:t>纠正/预防措施的实施及效果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color w:val="000000"/>
                <w:kern w:val="2"/>
                <w:sz w:val="21"/>
                <w:szCs w:val="21"/>
                <w:lang w:val="en-US" w:eastAsia="zh-CN" w:bidi="ar-SA"/>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362" w:type="pct"/>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4637"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50" w:firstLine="211" w:firstLineChars="100"/>
              <w:textAlignment w:val="auto"/>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50" w:firstLine="211" w:firstLineChars="100"/>
              <w:textAlignment w:val="auto"/>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362" w:type="pct"/>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4637"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numId w:val="0"/>
              </w:numPr>
              <w:kinsoku/>
              <w:wordWrap/>
              <w:overflowPunct/>
              <w:topLinePunct w:val="0"/>
              <w:autoSpaceDE/>
              <w:autoSpaceDN/>
              <w:bidi w:val="0"/>
              <w:adjustRightInd/>
              <w:snapToGrid/>
              <w:spacing w:line="360" w:lineRule="exact"/>
              <w:ind w:leftChars="-50" w:firstLine="211" w:firstLineChars="100"/>
              <w:textAlignment w:val="auto"/>
              <w:rPr>
                <w:rFonts w:hint="eastAsia" w:ascii="宋体" w:hAnsi="宋体"/>
                <w:b/>
                <w:sz w:val="21"/>
                <w:szCs w:val="21"/>
                <w:lang w:eastAsia="zh-CN"/>
              </w:rPr>
            </w:pPr>
            <w:r>
              <w:rPr>
                <w:rFonts w:hint="eastAsia" w:ascii="宋体" w:hAnsi="宋体"/>
                <w:b/>
                <w:sz w:val="21"/>
                <w:szCs w:val="21"/>
                <w:lang w:val="en-US" w:eastAsia="zh-CN"/>
              </w:rPr>
              <w:t>3.</w:t>
            </w:r>
            <w:r>
              <w:rPr>
                <w:rFonts w:hint="eastAsia" w:ascii="宋体" w:hAnsi="宋体"/>
                <w:b/>
                <w:sz w:val="21"/>
                <w:szCs w:val="21"/>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50" w:firstLine="210" w:firstLineChars="100"/>
              <w:textAlignment w:val="auto"/>
              <w:rPr>
                <w:rFonts w:hint="default" w:ascii="宋体" w:hAnsi="宋体" w:eastAsia="宋体" w:cs="Times New Roman"/>
                <w:b/>
                <w:kern w:val="2"/>
                <w:sz w:val="21"/>
                <w:szCs w:val="21"/>
                <w:lang w:val="en-US" w:eastAsia="zh-CN" w:bidi="ar-SA"/>
              </w:rPr>
            </w:pPr>
            <w:r>
              <w:rPr>
                <w:rFonts w:hint="eastAsia"/>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362" w:type="pct"/>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4637"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50" w:firstLine="211" w:firstLineChars="100"/>
              <w:textAlignment w:val="auto"/>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宋体" w:hAnsi="宋体" w:eastAsia="宋体" w:cs="Times New Roman"/>
                <w:b/>
                <w:kern w:val="2"/>
                <w:sz w:val="21"/>
                <w:szCs w:val="21"/>
                <w:lang w:val="en-US" w:eastAsia="zh-CN" w:bidi="ar-SA"/>
              </w:rPr>
            </w:pPr>
            <w:r>
              <w:rPr>
                <w:rFonts w:hint="eastAsia"/>
                <w:color w:val="auto"/>
                <w:sz w:val="21"/>
                <w:szCs w:val="21"/>
              </w:rPr>
              <w:t>上次审核</w:t>
            </w:r>
            <w:r>
              <w:rPr>
                <w:rFonts w:hint="eastAsia"/>
                <w:color w:val="auto"/>
                <w:sz w:val="21"/>
                <w:szCs w:val="21"/>
                <w:lang w:val="en-US" w:eastAsia="zh-CN"/>
              </w:rPr>
              <w:t>未发现不符合。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422" w:firstLineChars="200"/>
        <w:rPr>
          <w:b/>
          <w:color w:val="000000" w:themeColor="text1"/>
        </w:rPr>
      </w:pPr>
      <w:r>
        <w:rPr>
          <w:rFonts w:hint="eastAsia"/>
          <w:b/>
          <w:color w:val="000000" w:themeColor="text1"/>
        </w:rPr>
        <w:t>本次审核共开具不符合项报告项；其中</w:t>
      </w:r>
      <w:r>
        <w:rPr>
          <w:b/>
          <w:color w:val="000000" w:themeColor="text1"/>
        </w:rPr>
        <w:pict>
          <v:line id="直接连接符 1" o:spid="_x0000_s2050"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河北铭宇通信器材有限公司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10080" w:type="dxa"/>
          </w:tcPr>
          <w:p>
            <w:pPr>
              <w:rPr>
                <w:b/>
                <w:color w:val="000000" w:themeColor="text1"/>
                <w:sz w:val="16"/>
                <w:szCs w:val="16"/>
              </w:rPr>
            </w:pPr>
            <w:r>
              <w:rPr>
                <w:rFonts w:hint="eastAsia"/>
                <w:b/>
                <w:color w:val="000000" w:themeColor="text1"/>
                <w:lang w:val="en-US" w:eastAsia="zh-CN"/>
              </w:rPr>
              <w:t>2.</w:t>
            </w:r>
            <w:r>
              <w:rPr>
                <w:rFonts w:hint="eastAsia"/>
                <w:b/>
                <w:color w:val="000000" w:themeColor="text1"/>
              </w:rPr>
              <w:t>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2336" behindDoc="0" locked="0" layoutInCell="1" allowOverlap="1">
            <wp:simplePos x="0" y="0"/>
            <wp:positionH relativeFrom="column">
              <wp:posOffset>1473200</wp:posOffset>
            </wp:positionH>
            <wp:positionV relativeFrom="paragraph">
              <wp:posOffset>127635</wp:posOffset>
            </wp:positionV>
            <wp:extent cx="1195070" cy="575310"/>
            <wp:effectExtent l="0" t="0" r="0" b="9525"/>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95070" cy="5753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0</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582930</wp:posOffset>
            </wp:positionH>
            <wp:positionV relativeFrom="paragraph">
              <wp:posOffset>322580</wp:posOffset>
            </wp:positionV>
            <wp:extent cx="1272540" cy="612775"/>
            <wp:effectExtent l="0" t="0" r="0" b="1016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72540" cy="612775"/>
                    </a:xfrm>
                    <a:prstGeom prst="rect">
                      <a:avLst/>
                    </a:prstGeom>
                  </pic:spPr>
                </pic:pic>
              </a:graphicData>
            </a:graphic>
          </wp:anchor>
        </w:drawing>
      </w:r>
    </w:p>
    <w:p>
      <w:pPr>
        <w:spacing w:before="312" w:beforeLines="100" w:after="156" w:afterLines="50"/>
        <w:rPr>
          <w:rFonts w:hint="eastAsia"/>
          <w:b/>
          <w:color w:val="000000" w:themeColor="text1"/>
        </w:rPr>
      </w:pP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12</w:t>
      </w:r>
      <w:bookmarkStart w:id="7" w:name="_GoBack"/>
      <w:bookmarkEnd w:id="7"/>
      <w:r>
        <w:rPr>
          <w:rFonts w:hint="eastAsia"/>
          <w:b/>
          <w:color w:val="000000" w:themeColor="text1"/>
          <w:szCs w:val="21"/>
        </w:rPr>
        <w:t>日</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195" w:leftChars="-33" w:hanging="264" w:hangingChars="101"/>
        <w:rPr>
          <w:rFonts w:hint="eastAsia"/>
          <w:b/>
          <w:color w:val="000000" w:themeColor="text1"/>
          <w:sz w:val="26"/>
          <w:szCs w:val="26"/>
        </w:rPr>
      </w:pPr>
    </w:p>
    <w:p>
      <w:pPr>
        <w:snapToGrid w:val="0"/>
        <w:spacing w:line="360" w:lineRule="auto"/>
        <w:ind w:left="195" w:leftChars="-33" w:hanging="264" w:hangingChars="101"/>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hint="eastAsia" w:ascii="宋体" w:hAnsi="宋体"/>
          <w:b/>
          <w:color w:val="000000" w:themeColor="text1"/>
          <w:sz w:val="26"/>
          <w:szCs w:val="26"/>
        </w:rPr>
      </w:pPr>
    </w:p>
    <w:p>
      <w:pPr>
        <w:snapToGrid w:val="0"/>
        <w:spacing w:before="156" w:beforeLines="50" w:after="156" w:afterLines="50" w:line="240" w:lineRule="exact"/>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hint="eastAsia" w:ascii="宋体" w:hAnsi="宋体"/>
          <w:b/>
          <w:color w:val="000000" w:themeColor="text1"/>
          <w:sz w:val="26"/>
          <w:szCs w:val="2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6" w:name="_Hlk8555230"/>
    <w:r>
      <w:pict>
        <v:shape id="_x0000_s3073" o:spid="_x0000_s3073" o:spt="202" type="#_x0000_t202" style="position:absolute;left:0pt;margin-left:236.2pt;margin-top:5.25pt;height:20.2pt;width:177.25pt;z-index:251659264;mso-width-relative:page;mso-height-relative:page;" fillcolor="#FFFFFF" filled="t" stroked="f" coordsize="21600,21600">
          <v:path/>
          <v:fill on="t" color2="#FFFFFF"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D ISC-B-II-13 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6"/>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FEE95"/>
    <w:multiLevelType w:val="singleLevel"/>
    <w:tmpl w:val="C74FEE95"/>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18119A"/>
    <w:rsid w:val="255C248A"/>
    <w:rsid w:val="3C9A0372"/>
    <w:rsid w:val="3E202DB7"/>
    <w:rsid w:val="60E54F6B"/>
    <w:rsid w:val="647437DC"/>
    <w:rsid w:val="79A5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7</TotalTime>
  <ScaleCrop>false</ScaleCrop>
  <LinksUpToDate>false</LinksUpToDate>
  <CharactersWithSpaces>5143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jijie</cp:lastModifiedBy>
  <cp:lastPrinted>2019-05-13T03:19:00Z</cp:lastPrinted>
  <dcterms:modified xsi:type="dcterms:W3CDTF">2021-04-18T14:27:38Z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29D0E537E66F4A49A855CD30CF1C9AA9</vt:lpwstr>
  </property>
</Properties>
</file>