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70"/>
        <w:gridCol w:w="11109"/>
        <w:gridCol w:w="6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过程与活动、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抽样计划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涉及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条款</w:t>
            </w:r>
          </w:p>
        </w:tc>
        <w:tc>
          <w:tcPr>
            <w:tcW w:w="11109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受审核部门：管理层 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、业务部、品质部、生产部         主管领导：</w:t>
            </w:r>
            <w:r>
              <w:rPr>
                <w:rFonts w:hint="default"/>
                <w:b/>
                <w:szCs w:val="21"/>
                <w:lang w:val="en-US" w:eastAsia="zh-CN"/>
              </w:rPr>
              <w:t>关宏明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陪同人员：</w:t>
            </w:r>
            <w:r>
              <w:rPr>
                <w:rFonts w:hint="default"/>
                <w:b/>
                <w:szCs w:val="21"/>
                <w:lang w:val="en-US" w:eastAsia="zh-CN"/>
              </w:rPr>
              <w:t>黄军发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审核员：李京田  </w:t>
            </w:r>
            <w:r>
              <w:rPr>
                <w:sz w:val="21"/>
                <w:szCs w:val="21"/>
              </w:rPr>
              <w:t>关宁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    审核时间：202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1.3.31</w:t>
            </w:r>
          </w:p>
        </w:tc>
        <w:tc>
          <w:tcPr>
            <w:tcW w:w="823" w:type="dxa"/>
            <w:gridSpan w:val="2"/>
            <w:vMerge w:val="continue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823" w:type="dxa"/>
            <w:gridSpan w:val="2"/>
            <w:vMerge w:val="continue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理解组织及其环境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 4.1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bookmarkStart w:id="0" w:name="组织名称"/>
            <w:r>
              <w:rPr>
                <w:color w:val="000000"/>
                <w:szCs w:val="21"/>
              </w:rPr>
              <w:t>襄阳博航金属磨料有限公司</w:t>
            </w:r>
            <w:bookmarkEnd w:id="0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,成立日期：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2005-10-18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， 企业信用代码/税号：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91420600780908051Y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，法定代表：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魏艳敏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，</w:t>
            </w:r>
          </w:p>
          <w:p>
            <w:pPr>
              <w:spacing w:line="360" w:lineRule="auto"/>
              <w:ind w:firstLine="360" w:firstLineChars="200"/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注册地址：</w:t>
            </w:r>
            <w:r>
              <w:t>湖北省襄阳市襄城区环山路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生产经营地址：</w:t>
            </w:r>
            <w:r>
              <w:t>襄阳市襄城区环山路</w:t>
            </w:r>
          </w:p>
          <w:p>
            <w:pPr>
              <w:spacing w:line="360" w:lineRule="auto"/>
              <w:ind w:firstLine="36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经</w:t>
            </w:r>
            <w:r>
              <w:rPr>
                <w:rFonts w:hint="eastAsia" w:eastAsia="宋体"/>
                <w:lang w:val="en-US" w:eastAsia="zh-CN"/>
              </w:rPr>
              <w:t>营范围包括</w:t>
            </w:r>
            <w:r>
              <w:rPr>
                <w:rFonts w:eastAsia="宋体"/>
              </w:rPr>
              <w:t>经营范围包括金属磨料、非金属磨料、普通机械零部件及汽车配件（不含发动机）、轴承、五金冲压件、橡胶密封件的生产销售；金属及非金属材料的销售。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现场见到营业执照，审核范围在其经营范围内，营业执照，见附件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公司提供的</w:t>
            </w:r>
            <w:r>
              <w:rPr>
                <w:rFonts w:hint="eastAsia" w:ascii="宋体" w:hAnsi="宋体"/>
                <w:szCs w:val="21"/>
              </w:rPr>
              <w:t xml:space="preserve">金属磨料（钢丸、钢砂）的生产和销售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产品价格低廉，性能稳定、深受用户好评；本公司把提供价廉物美，质量可靠的产品是我们始终不变的理念，我们会把您的满意作为我们永恒的追求。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多年来公司主营业务坚持走独立创新的持续发展之路，公司掌握着产品销售和技术开发领域的核心产品，也正面临着良好的市场机遇，具有广阔的发展空间。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公司自成立以来，始终坚持以人才为本、诚信立业的经营原则，荟萃业界精英，将先进的信息技术、管理方法及企业经验与业内企业的具体实际相结合，为企业提供全方位的解决方案，帮助企业提高管理水平和销售能力，使企业在激烈的市场竞争中始终保持竞争力，实现企业快速、稳定地发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理解相关方的需求和期望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4.2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与公司领导交流，各部门和相关职能部门通过日常例会、市场活动、现场拜访、产品展销会、客户调查等多种渠道和方式方法随时了解相关方的需求和期望。内外部环境要素识别与评估：在每年的管理评审前，由相关部门负责人进行识别并评估其适宜性。以便于持续满足相关方的需求和期望。做为公司经营风险分析和发展机遇的可利用资源。内外部相关方需求分析高管层分析很到位，政策执行也好，未形成很好的书面材料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公司运营过程中充分考虑相关方方面的期望或要求，识别的相关方有：顾客、最终用户或受益人、业主，股东、员工等。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确定管理体系的范围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Q4.3</w:t>
            </w: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公司认证的范围是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bookmarkStart w:id="1" w:name="审核范围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Q： </w:t>
            </w:r>
            <w:r>
              <w:rPr>
                <w:rFonts w:hint="eastAsia" w:ascii="宋体" w:hAnsi="宋体"/>
                <w:szCs w:val="21"/>
              </w:rPr>
              <w:t>金属磨料（钢丸、钢砂）的生产和销售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） , 认证范围在经营范围内。</w:t>
            </w:r>
          </w:p>
          <w:bookmarkEnd w:id="1"/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外包过程：无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不适用条款：8.3不适用理由：</w:t>
            </w:r>
            <w:r>
              <w:rPr>
                <w:rFonts w:hint="eastAsia" w:ascii="宋体" w:hAnsi="宋体"/>
                <w:szCs w:val="21"/>
              </w:rPr>
              <w:t xml:space="preserve">金属磨料（钢丸、钢砂）的生产和销售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，自体系建立以来配方未有更改过，工艺及设备固定。整个生产过程不涉及设计新产品的内容。该条款的不适用不影响满足客户产品质量要求及法律法规要求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管理体系及其过程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Q4.4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本公司按照 ISO9001:2015《质量管理体系要求》标准的要求，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建立了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质量/环境/职业健康安全管理体系,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过程及其相互作用，并形成文件，本公司全体员工将有效地贯彻执行并持续改进其有效性。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公司与2020年初对质量管理体系进行策划，识别了各个过程等，编制了管理手册、程序文件、支持性文件及记录，于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日发布、 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日实施。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经过半年的运行，管理体系运行正常。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管理方针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Q5.2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公司的质量/环境方针是：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质量第一、用户至上；恪守信誉、敢于创新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方针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已经形成文件并获得保持。总经理作为公司的最高管理者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进行制定和批准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，通过培训、教育或会议等方式在公司内部沟通、推广质量/环境/职业健康安全方针，使公司各级人员理解质量/环境/职业健康安全方针并应用。适宜时，可作为宣传向有关相关方提供。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管理目标及其实现的策划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Q6.2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公司管理层以公司的质量方针为框架，结合公司的实际运营情况，制定公司的质量目标，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质量目标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为：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产品交付合格率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100%；</w:t>
            </w:r>
          </w:p>
          <w:p>
            <w:pPr>
              <w:spacing w:line="360" w:lineRule="auto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顾客满意率≥9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管理目标于2020年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10-2021年2月月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日进行考核。目标完成情况良好。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目标分解到各个部门，具体见二阶段各部门审核记录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资源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Q7.1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注册地址：</w:t>
            </w:r>
            <w:r>
              <w:t>湖北省襄阳市襄城区环山路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生产经营地址：</w:t>
            </w:r>
            <w:r>
              <w:t>襄阳市襄城区环山路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面积：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公司总面积6000平方米，建筑建筑面积2000平方米，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有配套的电脑打印机、电话及环保消防设备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生产设备有：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淬火炉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滚筒式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160KW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淬火炉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倾斜式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90KW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烘干炉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倾斜式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45WK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淬火炉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倾斜式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90KW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回火炉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倾斜式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60KW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淬火炉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倾斜式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90KW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筛选机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五层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破碎机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600-305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监测设备有：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碳硫分析仪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XH-DF2E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显微硬度计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HVS-1000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天平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TG328A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燃烧炉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镶嵌机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，提供有检验报告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有办公设备电脑、办公桌椅、电脑、电话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有具有专业的技术人员、生产人员、销售人员。经过核实，企业人数为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人，与任务书人数一致。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无特殊岗位人员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文件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Q7.5</w:t>
            </w: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----有《文件、记录控制程序》，体系文件生效实施日期为2020年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日，文件规定了质量手册及文件的编制、审批、评审、编号、回收、发放、更改、换版、作废等的管理和控制。根据一阶段问题清单进行了对《管理手册》和程序文件的修改和完善。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有《体系受控文件清单》，包括管理手册、程序文件，另有公司制定的《员工手册》、《规范文件》等文件。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《规范文件》包括：岗位职责;劳动合同管理；劳动安全卫生与劳动保护；安全生产管理及现场控制程序、进料检验规范等。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查：《文件发放、回收登记表》，抽查文件发放情况，有收文、发文的确认签字，符合文件发放规定。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· 查文件的评审及更新：管理评审时对文件的适宜性及可操作性进行评审：适宜、可操作。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查文件的作废：暂无作废文件。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电子文档需要责任部门留下发放记录，并告知换页处置要求。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文件按需求和公司管理规定发放至有关部门和人员，查有发放记录，符合。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待改进：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未对电子文档的安全性管理做出明确规定。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提供《记录清单（含质量、环境安全）》，规定了记录的名称、编号、责任部门、保存期限等内容。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核对标准规定的应保留的记录和保存期限，标准所规定的记录均涵盖，保存期限规定的合理。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记录清单中对记录的管理、控制进行明确的分工。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主要负责归档公司质量、环境及职业健康安全的标识、编目、保管、贮存，负责本程序的归口管理。见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保管的记录：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a. 法律、法规及其他要求清单；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b.年度培训计划等记录；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c.管理评审计划等记录；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d. 危险源辨识及风险评价台帐；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e. 质量目标完成情况统计表；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f:职业健康安全目标指标和管理方案。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所见记录反映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能够按照记录控制要求进行管理，记录保存完整，填写清晰、工整。记录控制符合要求。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管理评审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Q9.3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202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在公司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会议室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进行了管理评审，管理评审制定了一项改进措施：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组织培训学习新标准具体内容及要求，加强对ISO9001：2015标准的学习和理解，学以致用，落实到企业日常运营中去，使企业体系管理日常化、标准化。由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负责 采取的措施及进度时间表：预计以下工作全部在2020年底完成。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组织对标准和管理体系文件培训学习的问题：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办公室负责制定了专项培训学习计划并负责具体实施。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产品运行策划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生产控制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产品放行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Q8.1</w:t>
            </w:r>
          </w:p>
          <w:p>
            <w:pPr>
              <w:pStyle w:val="2"/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Q8.5.1</w:t>
            </w:r>
          </w:p>
          <w:p>
            <w:pPr>
              <w:pStyle w:val="2"/>
              <w:rPr>
                <w:rFonts w:hint="default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Q8.6</w:t>
            </w:r>
          </w:p>
        </w:tc>
        <w:tc>
          <w:tcPr>
            <w:tcW w:w="11172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范围：</w:t>
            </w:r>
            <w:r>
              <w:rPr>
                <w:rFonts w:hint="eastAsia" w:ascii="宋体" w:hAnsi="宋体"/>
                <w:szCs w:val="21"/>
              </w:rPr>
              <w:t>金属磨料（钢丸、钢砂）的生产和销售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1.制定管理目标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准时交货率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≥95%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每季度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按时交货批数/下单批数*100%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实现进行策划，质量目标已达到顾客要求；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提供了《生产及服务提供控制程序》、《监视、测量、分析和评价控制》、《不合格输出控制程序》等对产品、质检和合同应进行质量策划。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执行产品的标准 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涂覆涂料前钢材表面处理喷射清理用金属磨料的技术要求  第三部分 ：高碳铸钢丸和砂</w:t>
            </w:r>
            <w:r>
              <w:rPr>
                <w:rFonts w:hint="eastAsia"/>
              </w:rPr>
              <w:tab/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产品实现流程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钢丸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热处理淬火－－热处理回火---－筛选钢丸－－回火－－淬火－---回火----筛选钢丸---回火----包装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钢砂  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破碎－－热处理回火－--破碎----回火-----破碎－回火－－包装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销售流程：确定顾客要求--商务谈判--签订合同--采购产品--产品交付--售后服务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关键过程：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热处理过程  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特殊过程：销售过程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热处理过程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设备：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淬火炉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滚筒式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160KW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/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淬火炉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倾斜式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90KW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/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烘干炉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倾斜式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45WK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/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淬火炉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倾斜式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90KW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/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回火炉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倾斜式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60KW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/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淬火炉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倾斜式</w:t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ab/>
            </w:r>
            <w:r>
              <w:rPr>
                <w:rFonts w:hint="default"/>
                <w:b w:val="0"/>
                <w:bCs/>
                <w:szCs w:val="21"/>
                <w:lang w:val="en-US" w:eastAsia="zh-CN"/>
              </w:rPr>
              <w:t>90KW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18"/>
                <w:szCs w:val="22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满足现经营要求；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4.接收准则:依据验收交付规范、合同、相关标准、用户要求等进行接收，以保证交付的产品满足要求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5.记录：策划有委托设计合同、内部审核检查表、首末次会议记录、特殊过程确认记录、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生产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过程记录、检验记录等，基本满足产品实现需要。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目前策划基本充分。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提供有生产过程记录、检验过程记录、成品放行记录，二阶段详查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设计开发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Q8.3</w:t>
            </w:r>
          </w:p>
        </w:tc>
        <w:tc>
          <w:tcPr>
            <w:tcW w:w="11172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不适用，理由：因该公司的</w:t>
            </w:r>
            <w:r>
              <w:rPr>
                <w:rFonts w:hint="eastAsia" w:ascii="宋体" w:hAnsi="宋体"/>
                <w:szCs w:val="21"/>
              </w:rPr>
              <w:t xml:space="preserve">金属磨料（钢丸、钢砂）的生产和销售 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，按照顾客的要求进行，该条款的不适用,不影响组织确保其产品和服务合格的能力和责任，也不会对增强顾客满意产生影响  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合同评审、客户沟通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Q8.2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Q8.4</w:t>
            </w:r>
          </w:p>
        </w:tc>
        <w:tc>
          <w:tcPr>
            <w:tcW w:w="11172" w:type="dxa"/>
            <w:gridSpan w:val="2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采购控制：按文件要求对供应商进行评价选择及考核，签订采购合同，采购满足公司要求的原材料。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销售控制：按文件要求对订单进行评审后签订合同，在交期时间内采购、组织生产加工，交付满足要求的产品，做好售后服务工作。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提供有</w:t>
            </w:r>
            <w:r>
              <w:rPr>
                <w:rFonts w:hint="eastAsia" w:ascii="宋体" w:hAnsi="宋体"/>
                <w:szCs w:val="21"/>
              </w:rPr>
              <w:t>金属磨料（钢丸、钢砂）的生产和销售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采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购合同，二阶段详查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是否具备二阶段审核结论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第二阶段重要审核点等相关内容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通过一阶段对受审核方的管理、办公及生产现场巡视和观察，对管理体系绩效要求有重大影响的过程、活动、场所和现场运行进行观察、巡视及总体性评价，组织具备二阶段审核条件，可进行二阶段审核。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二阶段重点审核：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Q:生产过程、检验过程、采购过程、销售过程等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重点审核部门：生产部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重点审核场所：生产场所、办公场所。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审核时间：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2021.4.1-4.2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</w:tbl>
    <w:p>
      <w:r>
        <w:ptab w:relativeTo="margin" w:alignment="center" w:leader="none"/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A7461A"/>
    <w:rsid w:val="06870A55"/>
    <w:rsid w:val="07B94772"/>
    <w:rsid w:val="08AB0D8C"/>
    <w:rsid w:val="0A5A6EA3"/>
    <w:rsid w:val="195869E9"/>
    <w:rsid w:val="1AA06E80"/>
    <w:rsid w:val="25C82469"/>
    <w:rsid w:val="28F4535E"/>
    <w:rsid w:val="2C337907"/>
    <w:rsid w:val="2CEC5A95"/>
    <w:rsid w:val="31B2019F"/>
    <w:rsid w:val="3C837C5B"/>
    <w:rsid w:val="3EDD3AF3"/>
    <w:rsid w:val="40131989"/>
    <w:rsid w:val="401F0C05"/>
    <w:rsid w:val="41DA1467"/>
    <w:rsid w:val="524E1D06"/>
    <w:rsid w:val="56B13C77"/>
    <w:rsid w:val="57F044AE"/>
    <w:rsid w:val="5CD12550"/>
    <w:rsid w:val="5EBA30B1"/>
    <w:rsid w:val="62145B83"/>
    <w:rsid w:val="62D94E90"/>
    <w:rsid w:val="69B0056D"/>
    <w:rsid w:val="69B967C5"/>
    <w:rsid w:val="6D7F042F"/>
    <w:rsid w:val="6DD670DE"/>
    <w:rsid w:val="7A4432EE"/>
    <w:rsid w:val="7CD31618"/>
    <w:rsid w:val="7E131324"/>
    <w:rsid w:val="7F8D7D17"/>
    <w:rsid w:val="7FA32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info-content-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2021-04-02T14:36:39Z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A30A6926D3094281BFF82E6AC49919C2</vt:lpwstr>
  </property>
</Properties>
</file>