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组织名称：湖北顶洁企业管理有限公司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 xml:space="preserve">售后服务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t>0063-2020-SA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 xml:space="preserve">ISC-S-I-13 </w:t>
            </w:r>
            <w:r>
              <w:rPr>
                <w:rFonts w:hint="eastAsia"/>
              </w:rPr>
              <w:t>审核组工作情况反馈表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" w:firstLineChars="40"/>
      <w:jc w:val="left"/>
      <w:rPr>
        <w:rStyle w:val="10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6pt;margin-top:11.05pt;height:20.2pt;width:101.3pt;z-index:251660288;mso-width-relative:page;mso-height-relative:page;" fillcolor="#FFFFFF" filled="t" stroked="f" coordsize="21600,21600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1979j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10"/>
        <w:rFonts w:hint="default"/>
        <w:w w:val="90"/>
        <w:sz w:val="20"/>
        <w:szCs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2774"/>
    <w:rsid w:val="001E4808"/>
    <w:rsid w:val="00357A0E"/>
    <w:rsid w:val="00362ED9"/>
    <w:rsid w:val="003A5C5D"/>
    <w:rsid w:val="00413187"/>
    <w:rsid w:val="00606340"/>
    <w:rsid w:val="008B4A8D"/>
    <w:rsid w:val="009038DB"/>
    <w:rsid w:val="009B3C37"/>
    <w:rsid w:val="00A208CF"/>
    <w:rsid w:val="00A87DF0"/>
    <w:rsid w:val="00B5466C"/>
    <w:rsid w:val="00BA21E8"/>
    <w:rsid w:val="00D31EBB"/>
    <w:rsid w:val="00D875F9"/>
    <w:rsid w:val="00DF361F"/>
    <w:rsid w:val="00E12CDA"/>
    <w:rsid w:val="00E40F18"/>
    <w:rsid w:val="00F13344"/>
    <w:rsid w:val="114D55CD"/>
    <w:rsid w:val="161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TotalTime>1</TotalTime>
  <ScaleCrop>false</ScaleCrop>
  <LinksUpToDate>false</LinksUpToDate>
  <CharactersWithSpaces>593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叶子</cp:lastModifiedBy>
  <dcterms:modified xsi:type="dcterms:W3CDTF">2021-04-07T12:54:44Z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B7CE2605080A4A2E9B635FE493F97292</vt:lpwstr>
  </property>
</Properties>
</file>