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杭州百诺电力科技有限公司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0175-2021-QEO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统一社会信用代码：91330183691733755Q（1/3）</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2" w:name="_GoBack"/>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-690245</wp:posOffset>
            </wp:positionH>
            <wp:positionV relativeFrom="paragraph">
              <wp:posOffset>-942975</wp:posOffset>
            </wp:positionV>
            <wp:extent cx="7563485" cy="10751820"/>
            <wp:effectExtent l="0" t="0" r="18415" b="11430"/>
            <wp:wrapNone/>
            <wp:docPr id="3" name="图片 3" descr="微信图片_2021042815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428154047"/>
                    <pic:cNvPicPr>
                      <a:picLocks noChangeAspect="1"/>
                    </pic:cNvPicPr>
                  </pic:nvPicPr>
                  <pic:blipFill>
                    <a:blip r:embed="rId5"/>
                    <a:stretch>
                      <a:fillRect/>
                    </a:stretch>
                  </pic:blipFill>
                  <pic:spPr>
                    <a:xfrm>
                      <a:off x="0" y="0"/>
                      <a:ext cx="7563485" cy="10751820"/>
                    </a:xfrm>
                    <a:prstGeom prst="rect">
                      <a:avLst/>
                    </a:prstGeom>
                  </pic:spPr>
                </pic:pic>
              </a:graphicData>
            </a:graphic>
          </wp:anchor>
        </w:drawing>
      </w:r>
      <w:bookmarkEnd w:id="2"/>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3566160</wp:posOffset>
                  </wp:positionH>
                  <wp:positionV relativeFrom="paragraph">
                    <wp:posOffset>92075</wp:posOffset>
                  </wp:positionV>
                  <wp:extent cx="800735" cy="482600"/>
                  <wp:effectExtent l="0" t="0" r="18415" b="12700"/>
                  <wp:wrapNone/>
                  <wp:docPr id="2"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00735" cy="48260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C37743"/>
    <w:rsid w:val="18F040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2021-04-28T07:42:29Z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