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襄阳市华友聚氨酯塑胶有限公司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rPr>
          <w:rFonts w:eastAsia="楷体_GB2312"/>
          <w:sz w:val="32"/>
        </w:rPr>
      </w:pPr>
    </w:p>
    <w:p>
      <w:pPr>
        <w:snapToGrid w:val="0"/>
        <w:spacing w:line="480" w:lineRule="auto"/>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2021-N1QMS-4014142</w:t>
            </w:r>
          </w:p>
        </w:tc>
        <w:tc>
          <w:tcPr>
            <w:tcW w:w="1728" w:type="dxa"/>
            <w:gridSpan w:val="2"/>
            <w:vAlign w:val="center"/>
          </w:tcPr>
          <w:p>
            <w:pPr>
              <w:jc w:val="center"/>
              <w:rPr>
                <w:b/>
                <w:sz w:val="21"/>
                <w:szCs w:val="21"/>
              </w:rPr>
            </w:pPr>
            <w:r>
              <w:rPr>
                <w:b/>
                <w:sz w:val="21"/>
                <w:szCs w:val="21"/>
              </w:rPr>
              <w:t>14.02.04</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rFonts w:hint="default" w:eastAsia="宋体"/>
                <w:b/>
                <w:sz w:val="21"/>
                <w:szCs w:val="21"/>
                <w:lang w:val="en-US" w:eastAsia="zh-CN"/>
              </w:rPr>
            </w:pPr>
            <w:r>
              <w:rPr>
                <w:b/>
                <w:sz w:val="21"/>
                <w:szCs w:val="21"/>
              </w:rPr>
              <w:t>李雅静</w:t>
            </w:r>
            <w:r>
              <w:rPr>
                <w:rFonts w:hint="eastAsia"/>
                <w:b/>
                <w:sz w:val="21"/>
                <w:szCs w:val="21"/>
                <w:lang w:eastAsia="zh-CN"/>
              </w:rPr>
              <w:t>（</w:t>
            </w:r>
            <w:r>
              <w:rPr>
                <w:rFonts w:hint="eastAsia"/>
                <w:b/>
                <w:sz w:val="21"/>
                <w:szCs w:val="21"/>
                <w:lang w:val="en-US" w:eastAsia="zh-CN"/>
              </w:rPr>
              <w:t>远程）</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2019-N1QMS-1218164</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1277" w:type="dxa"/>
            <w:vAlign w:val="center"/>
          </w:tcPr>
          <w:p>
            <w:pPr>
              <w:jc w:val="center"/>
              <w:rPr>
                <w:b/>
                <w:sz w:val="21"/>
                <w:szCs w:val="21"/>
              </w:rPr>
            </w:pPr>
          </w:p>
        </w:tc>
        <w:tc>
          <w:tcPr>
            <w:tcW w:w="1699" w:type="dxa"/>
            <w:vAlign w:val="center"/>
          </w:tcPr>
          <w:p>
            <w:pPr>
              <w:jc w:val="center"/>
              <w:rPr>
                <w:b/>
                <w:sz w:val="21"/>
                <w:szCs w:val="21"/>
              </w:rPr>
            </w:pP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rFonts w:hint="eastAsia"/>
          <w:b/>
          <w:sz w:val="21"/>
          <w:szCs w:val="21"/>
        </w:rPr>
      </w:pPr>
      <w:r>
        <w:rPr>
          <w:rFonts w:hint="eastAsia"/>
          <w:b/>
          <w:sz w:val="21"/>
          <w:szCs w:val="21"/>
        </w:rPr>
        <w:t>□受审核方管理体系文件□适用的法律法规□认证合同</w:t>
      </w:r>
    </w:p>
    <w:p>
      <w:pPr>
        <w:tabs>
          <w:tab w:val="left" w:pos="645"/>
        </w:tabs>
        <w:rPr>
          <w:rFonts w:hint="eastAsia"/>
          <w:b/>
          <w:sz w:val="21"/>
          <w:szCs w:val="21"/>
        </w:rPr>
      </w:pP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vAlign w:val="top"/>
          </w:tcPr>
          <w:p>
            <w:pPr>
              <w:spacing w:line="260" w:lineRule="exact"/>
              <w:rPr>
                <w:rFonts w:ascii="宋体"/>
                <w:b/>
                <w:color w:val="FF0000"/>
                <w:sz w:val="21"/>
              </w:rPr>
            </w:pPr>
            <w:r>
              <w:rPr>
                <w:rFonts w:ascii="宋体"/>
                <w:b/>
                <w:color w:val="FF0000"/>
                <w:sz w:val="21"/>
              </w:rPr>
              <w:t>襄阳市华友聚氨酯塑胶有限公司</w:t>
            </w:r>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vAlign w:val="top"/>
          </w:tcPr>
          <w:p>
            <w:pPr>
              <w:spacing w:line="260" w:lineRule="exact"/>
              <w:rPr>
                <w:rFonts w:hint="default" w:ascii="宋体" w:eastAsia="宋体"/>
                <w:b/>
                <w:sz w:val="21"/>
                <w:lang w:val="en-US" w:eastAsia="zh-CN"/>
              </w:rPr>
            </w:pPr>
            <w:r>
              <w:rPr>
                <w:rFonts w:hint="eastAsia" w:ascii="宋体"/>
                <w:b/>
                <w:sz w:val="21"/>
                <w:lang w:val="en-US" w:eastAsia="zh-CN"/>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vAlign w:val="top"/>
          </w:tcPr>
          <w:p>
            <w:pPr>
              <w:rPr>
                <w:rFonts w:ascii="宋体"/>
                <w:b/>
                <w:sz w:val="21"/>
              </w:rPr>
            </w:pPr>
            <w:r>
              <w:rPr>
                <w:rFonts w:ascii="宋体"/>
                <w:b/>
                <w:sz w:val="21"/>
              </w:rPr>
              <w:t>襄阳市襄城区庞公乡河心村星光大队</w:t>
            </w:r>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Align w:val="top"/>
          </w:tcPr>
          <w:p>
            <w:pPr>
              <w:rPr>
                <w:rFonts w:ascii="宋体"/>
                <w:b/>
                <w:sz w:val="21"/>
              </w:rPr>
            </w:pPr>
            <w:r>
              <w:rPr>
                <w:rFonts w:ascii="宋体"/>
                <w:b/>
                <w:sz w:val="21"/>
              </w:rPr>
              <w:t>441021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vAlign w:val="top"/>
          </w:tcPr>
          <w:p>
            <w:pPr>
              <w:rPr>
                <w:rFonts w:ascii="宋体"/>
                <w:b/>
                <w:sz w:val="21"/>
              </w:rPr>
            </w:pPr>
            <w:r>
              <w:rPr>
                <w:rFonts w:ascii="宋体"/>
                <w:b/>
                <w:sz w:val="21"/>
              </w:rPr>
              <w:t>湖北省襄阳市襄州区深圳工业园苏州大道16号汇博机械院内</w:t>
            </w:r>
          </w:p>
        </w:tc>
        <w:tc>
          <w:tcPr>
            <w:tcW w:w="1672" w:type="dxa"/>
            <w:vMerge w:val="continue"/>
            <w:vAlign w:val="center"/>
          </w:tcPr>
          <w:p>
            <w:pPr>
              <w:jc w:val="center"/>
              <w:rPr>
                <w:rFonts w:ascii="宋体"/>
                <w:b/>
                <w:sz w:val="21"/>
              </w:rPr>
            </w:pPr>
          </w:p>
        </w:tc>
        <w:tc>
          <w:tcPr>
            <w:tcW w:w="1500" w:type="dxa"/>
            <w:vAlign w:val="top"/>
          </w:tcPr>
          <w:p>
            <w:pPr>
              <w:rPr>
                <w:rFonts w:ascii="宋体"/>
                <w:b/>
                <w:sz w:val="21"/>
              </w:rPr>
            </w:pPr>
            <w:r>
              <w:rPr>
                <w:rFonts w:ascii="宋体"/>
                <w:b/>
                <w:sz w:val="21"/>
              </w:rPr>
              <w:t>441021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vAlign w:val="top"/>
          </w:tcPr>
          <w:p>
            <w:pPr>
              <w:rPr>
                <w:rFonts w:ascii="宋体"/>
                <w:b/>
                <w:sz w:val="21"/>
              </w:rPr>
            </w:pPr>
            <w:r>
              <w:rPr>
                <w:rFonts w:ascii="宋体"/>
                <w:b/>
                <w:sz w:val="21"/>
              </w:rPr>
              <w:t>湖北省襄阳市襄州区深圳工业园苏州大道16号汇博机械院内</w:t>
            </w:r>
          </w:p>
        </w:tc>
        <w:tc>
          <w:tcPr>
            <w:tcW w:w="1672" w:type="dxa"/>
            <w:vMerge w:val="continue"/>
            <w:vAlign w:val="center"/>
          </w:tcPr>
          <w:p>
            <w:pPr>
              <w:jc w:val="center"/>
              <w:rPr>
                <w:rFonts w:ascii="宋体"/>
                <w:b/>
                <w:sz w:val="21"/>
              </w:rPr>
            </w:pPr>
          </w:p>
        </w:tc>
        <w:tc>
          <w:tcPr>
            <w:tcW w:w="1500" w:type="dxa"/>
            <w:vAlign w:val="top"/>
          </w:tcPr>
          <w:p>
            <w:pPr>
              <w:rPr>
                <w:rFonts w:ascii="宋体"/>
                <w:b/>
                <w:sz w:val="21"/>
              </w:rPr>
            </w:pPr>
            <w:r>
              <w:rPr>
                <w:rFonts w:ascii="宋体"/>
                <w:b/>
                <w:sz w:val="21"/>
              </w:rPr>
              <w:t>441021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top"/>
          </w:tcPr>
          <w:p>
            <w:pPr>
              <w:rPr>
                <w:rFonts w:ascii="宋体"/>
                <w:b/>
                <w:sz w:val="21"/>
              </w:rPr>
            </w:pPr>
            <w:r>
              <w:rPr>
                <w:rFonts w:ascii="宋体"/>
                <w:b/>
                <w:sz w:val="21"/>
              </w:rPr>
              <w:t>代学贵</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r>
              <w:rPr>
                <w:rFonts w:ascii="宋体"/>
                <w:b/>
                <w:sz w:val="21"/>
              </w:rPr>
              <w:t>0710--3620385</w:t>
            </w:r>
          </w:p>
        </w:tc>
        <w:tc>
          <w:tcPr>
            <w:tcW w:w="1672" w:type="dxa"/>
            <w:vAlign w:val="center"/>
          </w:tcPr>
          <w:p>
            <w:pPr>
              <w:jc w:val="center"/>
              <w:rPr>
                <w:rFonts w:ascii="宋体"/>
                <w:b/>
                <w:sz w:val="21"/>
              </w:rPr>
            </w:pPr>
            <w:r>
              <w:rPr>
                <w:rFonts w:hint="eastAsia" w:ascii="宋体" w:hAnsi="宋体"/>
                <w:b/>
                <w:sz w:val="21"/>
              </w:rPr>
              <w:t>传真</w:t>
            </w:r>
          </w:p>
        </w:tc>
        <w:tc>
          <w:tcPr>
            <w:tcW w:w="1500" w:type="dxa"/>
            <w:vAlign w:val="top"/>
          </w:tcPr>
          <w:p>
            <w:pPr>
              <w:rPr>
                <w:rFonts w:ascii="宋体"/>
                <w:b/>
                <w:sz w:val="21"/>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top"/>
          </w:tcPr>
          <w:p>
            <w:pPr>
              <w:rPr>
                <w:rFonts w:ascii="宋体" w:hAnsi="宋体"/>
                <w:b/>
                <w:sz w:val="21"/>
                <w:szCs w:val="21"/>
              </w:rPr>
            </w:pPr>
            <w:r>
              <w:rPr>
                <w:rFonts w:ascii="宋体" w:hAnsi="宋体"/>
                <w:b/>
                <w:sz w:val="21"/>
                <w:szCs w:val="21"/>
              </w:rPr>
              <w:t>张瑞豪</w:t>
            </w:r>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top"/>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top"/>
          </w:tcPr>
          <w:p>
            <w:pPr>
              <w:rPr>
                <w:rFonts w:ascii="宋体"/>
                <w:b/>
                <w:sz w:val="21"/>
              </w:rPr>
            </w:pPr>
            <w:r>
              <w:rPr>
                <w:rFonts w:ascii="宋体"/>
                <w:b/>
                <w:sz w:val="21"/>
              </w:rPr>
              <w:t>代学贵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1" w:name="审核日期"/>
            <w:r>
              <w:rPr>
                <w:rFonts w:ascii="宋体" w:hAnsi="宋体"/>
                <w:b/>
                <w:sz w:val="21"/>
                <w:szCs w:val="21"/>
              </w:rPr>
              <w:t>2021年03月30日 上午至2021年03月30日 下午</w:t>
            </w:r>
            <w:bookmarkEnd w:id="1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12" w:name="Q勾选15Add1"/>
            <w:r>
              <w:rPr>
                <w:rFonts w:hint="eastAsia" w:ascii="宋体" w:hAnsi="宋体"/>
                <w:b/>
                <w:sz w:val="21"/>
                <w:szCs w:val="21"/>
              </w:rPr>
              <w:t>■</w:t>
            </w:r>
            <w:bookmarkEnd w:id="12"/>
            <w:r>
              <w:rPr>
                <w:rFonts w:ascii="宋体" w:hAnsi="宋体"/>
                <w:b/>
                <w:sz w:val="21"/>
                <w:szCs w:val="21"/>
              </w:rPr>
              <w:t>QMS</w:t>
            </w:r>
            <w:r>
              <w:rPr>
                <w:rFonts w:hint="eastAsia" w:ascii="宋体" w:hAnsi="宋体"/>
                <w:b/>
                <w:sz w:val="21"/>
                <w:szCs w:val="21"/>
              </w:rPr>
              <w:t>：</w:t>
            </w:r>
            <w:bookmarkStart w:id="13" w:name="审核范围"/>
            <w:r>
              <w:rPr>
                <w:rFonts w:hint="eastAsia" w:ascii="宋体"/>
                <w:b/>
                <w:sz w:val="21"/>
              </w:rPr>
              <w:t>聚氨酯泡沫（座垫、靠垫、头枕）的生产</w:t>
            </w:r>
            <w:bookmarkEnd w:id="13"/>
            <w:r>
              <w:rPr>
                <w:rFonts w:hint="eastAsia" w:ascii="宋体"/>
                <w:b/>
                <w:sz w:val="21"/>
              </w:rPr>
              <w:t xml:space="preserve">    </w:t>
            </w:r>
          </w:p>
          <w:p>
            <w:pPr>
              <w:spacing w:line="360" w:lineRule="exact"/>
              <w:rPr>
                <w:rFonts w:ascii="宋体" w:hAnsi="宋体"/>
                <w:b/>
                <w:sz w:val="21"/>
                <w:szCs w:val="21"/>
              </w:rPr>
            </w:pPr>
            <w:bookmarkStart w:id="14" w:name="E勾选Add1"/>
            <w:r>
              <w:rPr>
                <w:rFonts w:hint="eastAsia" w:ascii="宋体" w:hAnsi="宋体"/>
                <w:b/>
                <w:sz w:val="21"/>
                <w:szCs w:val="21"/>
              </w:rPr>
              <w:t>□</w:t>
            </w:r>
            <w:bookmarkEnd w:id="14"/>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15" w:name="S勾选Add2"/>
            <w:r>
              <w:rPr>
                <w:rFonts w:hint="eastAsia" w:ascii="宋体" w:hAnsi="宋体"/>
                <w:b/>
                <w:sz w:val="21"/>
                <w:szCs w:val="21"/>
              </w:rPr>
              <w:t>□</w:t>
            </w:r>
            <w:bookmarkEnd w:id="15"/>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16" w:name="专业代码"/>
            <w:r>
              <w:rPr>
                <w:rFonts w:ascii="宋体" w:hAnsi="宋体"/>
                <w:b/>
                <w:sz w:val="21"/>
                <w:szCs w:val="21"/>
              </w:rPr>
              <w:t>14.02.04</w:t>
            </w:r>
            <w:bookmarkEnd w:id="1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2023-7-26</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rPr>
              <w:t>2020-06-21 -- 2020-06-26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26</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30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ind w:firstLine="420"/>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80" w:lineRule="exact"/>
              <w:ind w:firstLine="480" w:firstLineChars="200"/>
              <w:rPr>
                <w:rFonts w:hint="eastAsia" w:ascii="宋体" w:hAnsi="宋体" w:cs="宋体"/>
                <w:szCs w:val="21"/>
              </w:rPr>
            </w:pPr>
          </w:p>
          <w:p>
            <w:pPr>
              <w:spacing w:line="280" w:lineRule="exact"/>
              <w:ind w:firstLine="480" w:firstLineChars="200"/>
              <w:rPr>
                <w:rFonts w:hint="eastAsia" w:ascii="宋体" w:hAnsi="宋体" w:cs="宋体"/>
                <w:szCs w:val="21"/>
              </w:rPr>
            </w:pPr>
            <w:r>
              <w:rPr>
                <w:rFonts w:hint="eastAsia" w:ascii="宋体" w:hAnsi="宋体" w:cs="宋体"/>
                <w:szCs w:val="21"/>
              </w:rPr>
              <w:t>襄阳市华友聚氨酯塑胶有限公司成立于2000年04月13日，法人代表：张瑞豪，注册地址：襄阳市襄城区庞公乡河心村星光大队，经营地址：湖北省襄阳市襄州区深圳工业园苏州大道16号汇博机械院内。</w:t>
            </w:r>
          </w:p>
          <w:p>
            <w:pPr>
              <w:spacing w:line="280" w:lineRule="exact"/>
              <w:ind w:firstLine="480" w:firstLineChars="200"/>
              <w:rPr>
                <w:rFonts w:hint="eastAsia" w:ascii="宋体" w:hAnsi="宋体" w:cs="宋体"/>
                <w:szCs w:val="21"/>
              </w:rPr>
            </w:pPr>
            <w:r>
              <w:rPr>
                <w:rFonts w:hint="eastAsia" w:ascii="宋体" w:hAnsi="宋体" w:cs="宋体"/>
                <w:szCs w:val="21"/>
              </w:rPr>
              <w:t xml:space="preserve">   公司主要从事申请范围内的聚氨酯泡沫（座垫、靠垫、头枕）的生产。</w:t>
            </w:r>
          </w:p>
          <w:p>
            <w:pPr>
              <w:spacing w:line="280" w:lineRule="exact"/>
              <w:ind w:firstLine="480" w:firstLineChars="200"/>
              <w:rPr>
                <w:rFonts w:hint="eastAsia" w:ascii="宋体" w:hAnsi="宋体" w:cs="宋体"/>
                <w:szCs w:val="21"/>
              </w:rPr>
            </w:pPr>
            <w:r>
              <w:rPr>
                <w:rFonts w:hint="eastAsia" w:ascii="宋体" w:hAnsi="宋体" w:cs="宋体"/>
                <w:szCs w:val="21"/>
              </w:rPr>
              <w:t>公司现有员工</w:t>
            </w:r>
            <w:r>
              <w:rPr>
                <w:rFonts w:hint="eastAsia" w:ascii="宋体" w:hAnsi="宋体" w:cs="宋体"/>
                <w:szCs w:val="21"/>
                <w:lang w:val="en-US" w:eastAsia="zh-CN"/>
              </w:rPr>
              <w:t>25</w:t>
            </w:r>
            <w:r>
              <w:rPr>
                <w:rFonts w:hint="eastAsia" w:ascii="宋体" w:hAnsi="宋体" w:cs="宋体"/>
                <w:szCs w:val="21"/>
              </w:rPr>
              <w:t>人，下设办公室、业务部、生产部、品质部，拥有完整的生产、检测、营销、售后网络。</w:t>
            </w:r>
          </w:p>
          <w:p>
            <w:pPr>
              <w:spacing w:line="280" w:lineRule="exact"/>
              <w:ind w:firstLine="480" w:firstLineChars="200"/>
              <w:rPr>
                <w:rFonts w:ascii="宋体" w:hAns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rFonts w:ascii="宋体" w:hAnsi="宋体"/>
                <w:b/>
                <w:sz w:val="21"/>
                <w:szCs w:val="21"/>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rFonts w:ascii="宋体" w:hAnsi="宋体"/>
                <w:b/>
                <w:color w:val="000000"/>
                <w:sz w:val="20"/>
                <w:szCs w:val="20"/>
              </w:rPr>
            </w:pPr>
            <w:r>
              <w:rPr>
                <w:rFonts w:ascii="宋体" w:hAnsi="宋体"/>
              </w:rPr>
              <w:t>2</w:t>
            </w:r>
            <w:r>
              <w:rPr>
                <w:rFonts w:hint="eastAsia" w:ascii="宋体" w:hAnsi="宋体"/>
              </w:rPr>
              <w:t>、相关方需求和期望识别情况</w:t>
            </w:r>
          </w:p>
          <w:p>
            <w:pPr>
              <w:tabs>
                <w:tab w:val="left" w:pos="180"/>
                <w:tab w:val="left" w:pos="360"/>
                <w:tab w:val="left" w:pos="1080"/>
                <w:tab w:val="center" w:pos="4620"/>
              </w:tabs>
              <w:spacing w:line="276" w:lineRule="auto"/>
              <w:ind w:firstLine="480" w:firstLineChars="200"/>
              <w:rPr>
                <w:rFonts w:ascii="宋体" w:hAnsi="宋体"/>
                <w:szCs w:val="21"/>
              </w:rPr>
            </w:pPr>
            <w:r>
              <w:rPr>
                <w:rFonts w:hint="eastAsia" w:ascii="宋体" w:hAnsi="宋体"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60" w:firstLineChars="150"/>
              <w:jc w:val="left"/>
              <w:rPr>
                <w:rFonts w:ascii="宋体" w:hAnsi="宋体"/>
                <w:szCs w:val="21"/>
              </w:rPr>
            </w:pPr>
            <w:r>
              <w:rPr>
                <w:rFonts w:hint="eastAsia" w:ascii="宋体" w:hAnsi="宋体" w:cs="宋体"/>
                <w:szCs w:val="21"/>
              </w:rPr>
              <w:t>采购、销售和相关职能部门通过日常例会、市场活动、现场拜访、产品展销会、客户调查等多种渠道和方式方法随时了解相关方的需求和期望。做为公司经营风险分析和发展机遇的可利用资源。</w:t>
            </w:r>
          </w:p>
          <w:p>
            <w:pPr>
              <w:ind w:firstLine="480" w:firstLineChars="200"/>
              <w:rPr>
                <w:rFonts w:ascii="宋体" w:hAnsi="宋体" w:cs="宋体"/>
                <w:szCs w:val="21"/>
              </w:rPr>
            </w:pPr>
            <w:r>
              <w:rPr>
                <w:rFonts w:hint="eastAsia" w:ascii="宋体" w:hAnsi="宋体" w:cs="宋体"/>
                <w:szCs w:val="21"/>
              </w:rPr>
              <w:t>与公司高管交流，内外部相关方需求分析到位。</w:t>
            </w:r>
          </w:p>
          <w:p>
            <w:pPr>
              <w:spacing w:line="240" w:lineRule="exact"/>
              <w:rPr>
                <w:rFonts w:ascii="宋体" w:hAnsi="宋体"/>
                <w:b/>
                <w:sz w:val="21"/>
                <w:szCs w:val="21"/>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sz w:val="20"/>
                <w:szCs w:val="20"/>
              </w:rPr>
            </w:pPr>
            <w:r>
              <w:rPr>
                <w:rFonts w:ascii="宋体" w:hAnsi="宋体"/>
                <w:b/>
                <w:color w:val="000000"/>
                <w:sz w:val="20"/>
                <w:szCs w:val="20"/>
              </w:rPr>
              <w:t>3.</w:t>
            </w:r>
            <w:r>
              <w:rPr>
                <w:rFonts w:hint="eastAsia" w:ascii="宋体" w:hAnsi="宋体"/>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宋体"/>
                <w:b/>
                <w:color w:val="000000"/>
                <w:spacing w:val="-10"/>
                <w:szCs w:val="21"/>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宋体"/>
                <w:b/>
                <w:color w:val="000000"/>
                <w:spacing w:val="-10"/>
                <w:szCs w:val="21"/>
              </w:rPr>
              <w:t>□</w:t>
            </w:r>
            <w:r>
              <w:rPr>
                <w:rFonts w:hint="eastAsia" w:ascii="宋体" w:hAnsi="宋体"/>
                <w:b/>
                <w:color w:val="000000"/>
                <w:sz w:val="20"/>
                <w:szCs w:val="20"/>
              </w:rPr>
              <w:t>职业健康安全方针（组织方针的适宜性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440" w:lineRule="exact"/>
              <w:ind w:firstLine="480" w:firstLineChars="200"/>
              <w:rPr>
                <w:rFonts w:ascii="宋体" w:hAnsi="宋体" w:cs="宋体"/>
                <w:szCs w:val="21"/>
              </w:rPr>
            </w:pPr>
            <w:r>
              <w:rPr>
                <w:rFonts w:hint="eastAsia" w:ascii="宋体" w:hAnsi="宋体" w:cs="宋体"/>
                <w:szCs w:val="21"/>
              </w:rPr>
              <w:t>公司的质量方针是：</w:t>
            </w:r>
          </w:p>
          <w:p>
            <w:pPr>
              <w:spacing w:line="400" w:lineRule="exact"/>
              <w:ind w:firstLine="480" w:firstLineChars="200"/>
              <w:rPr>
                <w:rFonts w:ascii="宋体" w:hAnsi="宋体" w:cs="宋体"/>
                <w:szCs w:val="21"/>
              </w:rPr>
            </w:pPr>
            <w:r>
              <w:rPr>
                <w:rFonts w:hint="eastAsia" w:ascii="宋体" w:hAnsi="宋体" w:cs="宋体"/>
                <w:szCs w:val="21"/>
              </w:rPr>
              <w:t>精益求精、质量第一、顾客满意。</w:t>
            </w:r>
          </w:p>
          <w:p>
            <w:pPr>
              <w:ind w:firstLine="352" w:firstLineChars="147"/>
              <w:rPr>
                <w:rFonts w:ascii="宋体" w:hAns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rFonts w:ascii="宋体" w:hAnsi="宋体"/>
                <w:b/>
                <w:color w:val="000000"/>
              </w:rPr>
            </w:pPr>
            <w:r>
              <w:rPr>
                <w:rFonts w:ascii="宋体" w:hAnsi="宋体"/>
                <w:b/>
                <w:color w:val="000000"/>
              </w:rPr>
              <w:t>4</w:t>
            </w:r>
            <w:r>
              <w:rPr>
                <w:rFonts w:hint="eastAsia" w:ascii="宋体" w:hAnsi="宋体"/>
                <w:b/>
                <w:color w:val="000000"/>
              </w:rPr>
              <w:t>、风险识别与控制策划（</w:t>
            </w:r>
            <w:r>
              <w:rPr>
                <w:rFonts w:ascii="宋体" w:hAnsi="宋体"/>
                <w:b/>
                <w:color w:val="000000"/>
              </w:rPr>
              <w:t>QMS</w:t>
            </w:r>
            <w:r>
              <w:rPr>
                <w:rFonts w:hint="eastAsia" w:ascii="宋体" w:hAnsi="宋体"/>
                <w:b/>
                <w:color w:val="000000"/>
              </w:rPr>
              <w:t>）</w:t>
            </w:r>
          </w:p>
          <w:p>
            <w:pPr>
              <w:ind w:firstLine="480" w:firstLineChars="200"/>
              <w:rPr>
                <w:rFonts w:ascii="宋体" w:hAns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80" w:firstLineChars="200"/>
              <w:rPr>
                <w:rFonts w:ascii="宋体" w:hAnsi="宋体" w:cs="宋体"/>
                <w:szCs w:val="21"/>
              </w:rPr>
            </w:pPr>
            <w:r>
              <w:rPr>
                <w:rFonts w:hint="eastAsia" w:ascii="宋体" w:hAnsi="宋体" w:cs="宋体"/>
                <w:szCs w:val="21"/>
              </w:rPr>
              <w:t>提供“经营管理SWOT分析表”、“风险识别与控制表”，按照生产、销售服务、采购、支持过程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80" w:firstLineChars="200"/>
              <w:rPr>
                <w:rFonts w:ascii="宋体" w:hAnsi="宋体" w:cs="宋体"/>
                <w:szCs w:val="21"/>
              </w:rPr>
            </w:pPr>
            <w:r>
              <w:rPr>
                <w:rFonts w:hint="eastAsia" w:ascii="宋体" w:hAnsi="宋体" w:cs="宋体"/>
                <w:szCs w:val="21"/>
              </w:rPr>
              <w:t>风险机遇识别基本充分，应对风险和机遇的措施基本适宜。</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keepNext w:val="0"/>
              <w:keepLines w:val="0"/>
              <w:widowControl/>
              <w:suppressLineNumbers w:val="0"/>
              <w:jc w:val="left"/>
              <w:rPr>
                <w:rFonts w:hint="eastAsia" w:ascii="宋体" w:hAnsi="宋体"/>
                <w:b/>
                <w:color w:val="000000"/>
                <w:sz w:val="20"/>
                <w:szCs w:val="20"/>
              </w:rPr>
            </w:pPr>
            <w:r>
              <w:rPr>
                <w:rFonts w:hint="eastAsia" w:ascii="宋体" w:hAnsi="宋体"/>
                <w:b/>
                <w:color w:val="000000"/>
                <w:sz w:val="20"/>
                <w:szCs w:val="20"/>
              </w:rPr>
              <w:t>质量管理体系过程有：</w:t>
            </w:r>
          </w:p>
          <w:p>
            <w:pPr>
              <w:rPr>
                <w:rFonts w:hint="eastAsia" w:ascii="宋体" w:hAnsi="宋体"/>
                <w:b/>
                <w:color w:val="000000"/>
                <w:sz w:val="20"/>
                <w:szCs w:val="20"/>
                <w:lang w:val="en-US" w:eastAsia="zh-CN"/>
              </w:rPr>
            </w:pPr>
            <w:r>
              <w:rPr>
                <w:rFonts w:hint="eastAsia" w:ascii="宋体" w:hAnsi="宋体"/>
                <w:b/>
                <w:color w:val="000000"/>
                <w:sz w:val="20"/>
                <w:szCs w:val="20"/>
                <w:lang w:val="en-US" w:eastAsia="zh-CN"/>
              </w:rPr>
              <w:t>生产流程：</w:t>
            </w:r>
          </w:p>
          <w:p>
            <w:pPr>
              <w:keepNext w:val="0"/>
              <w:keepLines w:val="0"/>
              <w:widowControl/>
              <w:suppressLineNumbers w:val="0"/>
              <w:jc w:val="left"/>
              <w:rPr>
                <w:rFonts w:hint="eastAsia" w:ascii="宋体" w:hAnsi="宋体"/>
                <w:b/>
                <w:color w:val="000000"/>
                <w:sz w:val="20"/>
                <w:szCs w:val="20"/>
                <w:lang w:val="en-US" w:eastAsia="zh-CN"/>
              </w:rPr>
            </w:pPr>
            <w:r>
              <w:rPr>
                <w:rFonts w:hint="eastAsia" w:ascii="宋体" w:hAnsi="宋体"/>
                <w:b/>
                <w:color w:val="000000"/>
                <w:sz w:val="20"/>
                <w:szCs w:val="20"/>
                <w:lang w:val="en-US" w:eastAsia="zh-CN"/>
              </w:rPr>
              <w:t>原料采购-投配料-配料测温、原料测试测量-搅拌-发泡/浇注-传递-切割-熟化-包装；</w:t>
            </w:r>
          </w:p>
          <w:p>
            <w:pPr>
              <w:tabs>
                <w:tab w:val="left" w:pos="540"/>
              </w:tabs>
              <w:spacing w:line="300" w:lineRule="exact"/>
              <w:ind w:left="201" w:hanging="201" w:hangingChars="100"/>
              <w:rPr>
                <w:rFonts w:hint="default" w:ascii="宋体" w:hAnsi="宋体" w:eastAsia="宋体"/>
                <w:b/>
                <w:color w:val="000000"/>
                <w:sz w:val="20"/>
                <w:szCs w:val="20"/>
                <w:u w:val="single"/>
                <w:lang w:val="en-US" w:eastAsia="zh-CN"/>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发泡过程</w:t>
            </w:r>
          </w:p>
          <w:p>
            <w:pPr>
              <w:tabs>
                <w:tab w:val="left" w:pos="540"/>
              </w:tabs>
              <w:spacing w:line="300" w:lineRule="exact"/>
              <w:ind w:left="201" w:hanging="201" w:hangingChars="100"/>
              <w:rPr>
                <w:rFonts w:ascii="宋体" w:hAns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r>
              <w:rPr>
                <w:rFonts w:hint="eastAsia" w:ascii="宋体" w:hAnsi="宋体"/>
                <w:b/>
                <w:color w:val="000000"/>
                <w:sz w:val="20"/>
                <w:szCs w:val="20"/>
                <w:u w:val="single"/>
                <w:lang w:val="en-US" w:eastAsia="zh-CN"/>
              </w:rPr>
              <w:t>发泡过程</w:t>
            </w:r>
          </w:p>
          <w:p>
            <w:pPr>
              <w:tabs>
                <w:tab w:val="left" w:pos="540"/>
              </w:tabs>
              <w:spacing w:line="300" w:lineRule="exact"/>
              <w:ind w:left="210" w:hanging="201" w:hangingChars="100"/>
              <w:rPr>
                <w:rFonts w:ascii="宋体" w:hAnsi="宋体"/>
                <w:b/>
                <w:color w:val="000000"/>
                <w:sz w:val="20"/>
                <w:szCs w:val="20"/>
              </w:rPr>
            </w:pPr>
            <w:r>
              <w:rPr>
                <w:rFonts w:hint="eastAsia" w:ascii="宋体" w:hAnsi="宋体"/>
                <w:b/>
                <w:color w:val="000000"/>
                <w:sz w:val="20"/>
                <w:szCs w:val="20"/>
              </w:rPr>
              <w:t>不适用条款是</w:t>
            </w:r>
            <w:r>
              <w:rPr>
                <w:rFonts w:ascii="宋体" w:hAnsi="宋体"/>
                <w:b/>
                <w:color w:val="000000"/>
                <w:sz w:val="20"/>
                <w:szCs w:val="20"/>
              </w:rPr>
              <w:t xml:space="preserve"> </w:t>
            </w:r>
            <w:r>
              <w:rPr>
                <w:rFonts w:hint="eastAsia" w:ascii="宋体" w:hAnsi="宋体"/>
                <w:b/>
                <w:color w:val="000000"/>
                <w:sz w:val="20"/>
                <w:szCs w:val="20"/>
              </w:rPr>
              <w:t xml:space="preserve"> 8.3</w:t>
            </w:r>
            <w:r>
              <w:rPr>
                <w:rFonts w:ascii="宋体" w:hAnsi="宋体"/>
                <w:b/>
                <w:color w:val="000000"/>
                <w:sz w:val="20"/>
                <w:szCs w:val="20"/>
              </w:rPr>
              <w:t xml:space="preserve"> </w:t>
            </w:r>
            <w:r>
              <w:rPr>
                <w:rFonts w:hint="eastAsia" w:ascii="宋体" w:hAnsi="宋体"/>
                <w:b/>
                <w:color w:val="000000"/>
                <w:sz w:val="20"/>
                <w:szCs w:val="20"/>
              </w:rPr>
              <w:t>，不适用理由：</w:t>
            </w:r>
            <w:r>
              <w:rPr>
                <w:rFonts w:hint="eastAsia" w:ascii="宋体" w:hAnsi="宋体"/>
                <w:b/>
                <w:color w:val="000000"/>
                <w:sz w:val="20"/>
                <w:szCs w:val="20"/>
                <w:u w:val="single"/>
              </w:rPr>
              <w:t xml:space="preserve"> 按照顾客图纸或样品要求生产销售，不需再进行设计开发，删减后不影响组织提供合格产品和满足顾客要求的能力及责任。</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w:t>
            </w:r>
            <w:r>
              <w:rPr>
                <w:rFonts w:hint="eastAsia" w:ascii="宋体" w:hAnsi="宋体"/>
                <w:b/>
                <w:sz w:val="21"/>
                <w:szCs w:val="21"/>
                <w:lang w:val="en-US" w:eastAsia="zh-CN"/>
              </w:rPr>
              <w:t>/</w:t>
            </w:r>
            <w:r>
              <w:rPr>
                <w:rFonts w:hint="eastAsia" w:ascii="宋体" w:hAnsi="宋体"/>
                <w:b/>
                <w:sz w:val="21"/>
                <w:szCs w:val="21"/>
              </w:rPr>
              <w:t>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70</w:t>
            </w:r>
            <w:r>
              <w:rPr>
                <w:rFonts w:hint="eastAsia" w:ascii="宋体" w:hAnsi="宋体"/>
                <w:b/>
                <w:color w:val="000000" w:themeColor="text1"/>
                <w:szCs w:val="21"/>
              </w:rPr>
              <w:t>项，</w:t>
            </w:r>
            <w:r>
              <w:rPr>
                <w:rFonts w:hint="eastAsia" w:ascii="宋体" w:hAnsi="宋体"/>
                <w:b/>
                <w:color w:val="000000" w:themeColor="text1"/>
                <w:szCs w:val="21"/>
              </w:rPr>
              <w:sym w:font="Wingdings" w:char="00A8"/>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，已开具不符合</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5"/>
              <w:numPr>
                <w:ilvl w:val="0"/>
                <w:numId w:val="1"/>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1"/>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numPr>
                <w:ilvl w:val="0"/>
                <w:numId w:val="2"/>
              </w:numPr>
              <w:rPr>
                <w:rFonts w:ascii="宋体" w:hAnsi="宋体"/>
              </w:rPr>
            </w:pPr>
            <w:r>
              <w:rPr>
                <w:rFonts w:hint="eastAsia" w:ascii="宋体" w:hAnsi="宋体" w:cs="宋体"/>
                <w:szCs w:val="21"/>
              </w:rPr>
              <w:t>质量手</w:t>
            </w:r>
            <w:r>
              <w:rPr>
                <w:rFonts w:hint="eastAsia" w:ascii="宋体" w:hAnsi="宋体"/>
              </w:rPr>
              <w:t>册</w:t>
            </w:r>
            <w:r>
              <w:rPr>
                <w:rFonts w:ascii="宋体" w:hAnsi="宋体"/>
              </w:rPr>
              <w:t xml:space="preserve"> </w:t>
            </w:r>
            <w:r>
              <w:rPr>
                <w:rFonts w:hint="eastAsia" w:ascii="宋体" w:hAnsi="宋体"/>
                <w:lang w:val="en-US" w:eastAsia="zh-CN"/>
              </w:rPr>
              <w:t>B/</w:t>
            </w:r>
            <w:r>
              <w:rPr>
                <w:rFonts w:hint="eastAsia" w:ascii="宋体" w:hAnsi="宋体"/>
              </w:rPr>
              <w:t>0</w:t>
            </w:r>
            <w:r>
              <w:rPr>
                <w:rFonts w:ascii="宋体" w:hAnsi="宋体"/>
              </w:rPr>
              <w:t xml:space="preserve"> </w:t>
            </w:r>
            <w:r>
              <w:rPr>
                <w:rFonts w:hint="eastAsia" w:ascii="宋体" w:hAnsi="宋体"/>
              </w:rPr>
              <w:t>版，发布时间：</w:t>
            </w:r>
            <w:r>
              <w:rPr>
                <w:rFonts w:hint="eastAsia" w:ascii="宋体" w:hAnsi="宋体"/>
                <w:lang w:val="en-US" w:eastAsia="zh-CN"/>
              </w:rPr>
              <w:t>2020.2.8</w:t>
            </w:r>
            <w:r>
              <w:rPr>
                <w:rFonts w:hint="eastAsia" w:ascii="宋体" w:hAnsi="宋体"/>
              </w:rPr>
              <w:t xml:space="preserve"> </w:t>
            </w:r>
            <w:r>
              <w:rPr>
                <w:rFonts w:ascii="宋体" w:hAnsi="宋体"/>
              </w:rPr>
              <w:t xml:space="preserve"> </w:t>
            </w:r>
            <w:r>
              <w:rPr>
                <w:rFonts w:hint="eastAsia" w:ascii="宋体" w:hAnsi="宋体"/>
              </w:rPr>
              <w:t>实施时间：：</w:t>
            </w:r>
            <w:r>
              <w:rPr>
                <w:rFonts w:hint="eastAsia" w:ascii="宋体" w:hAnsi="宋体"/>
                <w:lang w:val="en-US" w:eastAsia="zh-CN"/>
              </w:rPr>
              <w:t>2020.2.8</w:t>
            </w:r>
          </w:p>
          <w:p>
            <w:pPr>
              <w:numPr>
                <w:ilvl w:val="0"/>
                <w:numId w:val="2"/>
              </w:numPr>
              <w:rPr>
                <w:rFonts w:hint="eastAsia" w:ascii="宋体" w:hAnsi="宋体"/>
              </w:rPr>
            </w:pPr>
            <w:r>
              <w:rPr>
                <w:rFonts w:hint="eastAsia" w:ascii="宋体" w:hAnsi="宋体"/>
              </w:rPr>
              <w:t>2.</w:t>
            </w:r>
            <w:r>
              <w:rPr>
                <w:rFonts w:ascii="宋体" w:hAnsi="宋体"/>
              </w:rPr>
              <w:t>程序文件</w:t>
            </w:r>
            <w:r>
              <w:rPr>
                <w:rFonts w:hint="eastAsia" w:ascii="宋体" w:hAnsi="宋体"/>
              </w:rPr>
              <w:t>；</w:t>
            </w:r>
            <w:r>
              <w:rPr>
                <w:rFonts w:hint="eastAsia" w:ascii="宋体" w:hAnsi="宋体"/>
                <w:lang w:val="en-US" w:eastAsia="zh-CN"/>
              </w:rPr>
              <w:t>B/</w:t>
            </w:r>
            <w:r>
              <w:rPr>
                <w:rFonts w:hint="eastAsia" w:ascii="宋体" w:hAnsi="宋体"/>
              </w:rPr>
              <w:t>0</w:t>
            </w:r>
            <w:r>
              <w:rPr>
                <w:rFonts w:ascii="宋体" w:hAnsi="宋体"/>
              </w:rPr>
              <w:t xml:space="preserve"> </w:t>
            </w:r>
            <w:r>
              <w:rPr>
                <w:rFonts w:hint="eastAsia" w:ascii="宋体" w:hAnsi="宋体"/>
              </w:rPr>
              <w:t>版，发布时间：</w:t>
            </w:r>
            <w:r>
              <w:rPr>
                <w:rFonts w:hint="eastAsia" w:ascii="宋体" w:hAnsi="宋体"/>
                <w:lang w:val="en-US" w:eastAsia="zh-CN"/>
              </w:rPr>
              <w:t>2020.2.8</w:t>
            </w:r>
            <w:r>
              <w:rPr>
                <w:rFonts w:hint="eastAsia" w:ascii="宋体" w:hAnsi="宋体"/>
              </w:rPr>
              <w:t xml:space="preserve"> </w:t>
            </w:r>
            <w:r>
              <w:rPr>
                <w:rFonts w:ascii="宋体" w:hAnsi="宋体"/>
              </w:rPr>
              <w:t xml:space="preserve"> </w:t>
            </w:r>
            <w:r>
              <w:rPr>
                <w:rFonts w:hint="eastAsia" w:ascii="宋体" w:hAnsi="宋体"/>
              </w:rPr>
              <w:t>实施时间：：</w:t>
            </w:r>
            <w:r>
              <w:rPr>
                <w:rFonts w:hint="eastAsia" w:ascii="宋体" w:hAnsi="宋体"/>
                <w:lang w:val="en-US" w:eastAsia="zh-CN"/>
              </w:rPr>
              <w:t>2020.2.8</w:t>
            </w:r>
          </w:p>
          <w:p>
            <w:pPr>
              <w:rPr>
                <w:rFonts w:ascii="宋体" w:hAnsi="宋体"/>
              </w:rPr>
            </w:pPr>
            <w:r>
              <w:rPr>
                <w:rFonts w:hint="eastAsia" w:ascii="宋体" w:hAnsi="宋体"/>
              </w:rPr>
              <w:t>3.管理制度汇编</w:t>
            </w:r>
          </w:p>
          <w:p>
            <w:pPr>
              <w:ind w:firstLine="480" w:firstLineChars="200"/>
              <w:rPr>
                <w:rFonts w:ascii="宋体" w:hAnsi="宋体"/>
              </w:rPr>
            </w:pPr>
            <w:r>
              <w:rPr>
                <w:rFonts w:hint="eastAsia" w:ascii="宋体" w:hAnsi="宋体"/>
              </w:rPr>
              <w:t>包括管理制度、作业指导书等。</w:t>
            </w:r>
          </w:p>
          <w:p>
            <w:pPr>
              <w:rPr>
                <w:rFonts w:ascii="宋体" w:hAnsi="宋体"/>
              </w:rPr>
            </w:pPr>
            <w:r>
              <w:rPr>
                <w:rFonts w:hint="eastAsia" w:ascii="宋体" w:hAnsi="宋体"/>
              </w:rPr>
              <w:t>4</w:t>
            </w:r>
            <w:r>
              <w:rPr>
                <w:rFonts w:ascii="宋体" w:hAnsi="宋体"/>
              </w:rPr>
              <w:t>.</w:t>
            </w:r>
            <w:r>
              <w:rPr>
                <w:rFonts w:hint="eastAsia" w:ascii="宋体" w:hAnsi="宋体"/>
              </w:rPr>
              <w:t>体系运行所需要的文件和记录</w:t>
            </w:r>
          </w:p>
          <w:p>
            <w:pPr>
              <w:ind w:firstLine="480" w:firstLineChars="200"/>
              <w:rPr>
                <w:rFonts w:ascii="宋体" w:hAnsi="宋体"/>
              </w:rPr>
            </w:pPr>
            <w:r>
              <w:rPr>
                <w:rFonts w:hint="eastAsia" w:ascii="宋体" w:hAnsi="宋体"/>
              </w:rPr>
              <w:t>编制了《形成文件信息控制程序》，用于对管理体系文件，符合标准要求。</w:t>
            </w:r>
          </w:p>
          <w:p>
            <w:pPr>
              <w:ind w:firstLine="480" w:firstLineChars="200"/>
              <w:rPr>
                <w:rFonts w:ascii="宋体" w:hAnsi="宋体"/>
              </w:rPr>
            </w:pPr>
            <w:r>
              <w:rPr>
                <w:rFonts w:hint="eastAsia" w:ascii="宋体" w:hAnsi="宋体"/>
              </w:rPr>
              <w:t>查办公室管理手册、管理制度等文件均保管良好，为有效版本，有受控标识。</w:t>
            </w:r>
          </w:p>
          <w:p>
            <w:pPr>
              <w:ind w:firstLine="480" w:firstLineChars="200"/>
              <w:rPr>
                <w:rFonts w:ascii="宋体" w:hAnsi="宋体"/>
              </w:rPr>
            </w:pPr>
            <w:r>
              <w:rPr>
                <w:rFonts w:hint="eastAsia" w:ascii="宋体" w:hAnsi="宋体"/>
              </w:rPr>
              <w:t>办公室负责收集有关产品的国家标准、行业标准的最新版本，分发到相关部门使用；收回旧标准。</w:t>
            </w:r>
          </w:p>
          <w:p>
            <w:pPr>
              <w:rPr>
                <w:rFonts w:ascii="宋体" w:hAnsi="宋体"/>
              </w:rPr>
            </w:pPr>
            <w:r>
              <w:rPr>
                <w:rFonts w:hint="eastAsia" w:ascii="宋体" w:hAnsi="宋体"/>
              </w:rPr>
              <w:t>以上外来文件保管良好，均为有效版本。</w:t>
            </w:r>
          </w:p>
          <w:p>
            <w:pPr>
              <w:ind w:firstLine="480" w:firstLineChars="200"/>
              <w:rPr>
                <w:rFonts w:ascii="宋体" w:hAnsi="宋体"/>
              </w:rPr>
            </w:pPr>
            <w:r>
              <w:rPr>
                <w:rFonts w:hint="eastAsia" w:ascii="宋体" w:hAnsi="宋体"/>
              </w:rPr>
              <w:t>查见《质量记录一览表》，内容包括：序号、记录名称、编号、保存期、部门等。</w:t>
            </w:r>
          </w:p>
          <w:p>
            <w:pPr>
              <w:tabs>
                <w:tab w:val="left" w:pos="540"/>
              </w:tabs>
              <w:spacing w:line="240" w:lineRule="exact"/>
              <w:rPr>
                <w:rFonts w:ascii="宋体" w:hAnsi="宋体"/>
                <w:b/>
                <w:sz w:val="21"/>
                <w:szCs w:val="21"/>
              </w:rPr>
            </w:pPr>
            <w:r>
              <w:rPr>
                <w:rFonts w:hint="eastAsia" w:ascii="宋体" w:hAnsi="宋体"/>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pStyle w:val="2"/>
            </w:pPr>
          </w:p>
          <w:p>
            <w:pPr>
              <w:spacing w:line="300" w:lineRule="exact"/>
              <w:rPr>
                <w:rFonts w:ascii="宋体" w:hAnsi="宋体"/>
                <w:b/>
                <w:sz w:val="21"/>
                <w:szCs w:val="21"/>
              </w:rPr>
            </w:pPr>
            <w:r>
              <w:rPr>
                <w:rFonts w:hint="eastAsia"/>
                <w:bCs/>
                <w:szCs w:val="21"/>
              </w:rPr>
              <w:t>该公司员工共</w:t>
            </w:r>
            <w:r>
              <w:rPr>
                <w:rFonts w:hint="eastAsia"/>
                <w:bCs/>
                <w:szCs w:val="21"/>
                <w:lang w:val="en-US" w:eastAsia="zh-CN"/>
              </w:rPr>
              <w:t>25</w:t>
            </w:r>
            <w:r>
              <w:rPr>
                <w:rFonts w:hint="eastAsia"/>
                <w:bCs/>
                <w:szCs w:val="21"/>
              </w:rPr>
              <w:t>人，管理人员</w:t>
            </w:r>
            <w:r>
              <w:rPr>
                <w:rFonts w:hint="eastAsia"/>
                <w:bCs/>
                <w:szCs w:val="21"/>
                <w:lang w:val="en-US" w:eastAsia="zh-CN"/>
              </w:rPr>
              <w:t>4</w:t>
            </w:r>
            <w:r>
              <w:rPr>
                <w:rFonts w:hint="eastAsia"/>
                <w:bCs/>
                <w:szCs w:val="21"/>
              </w:rPr>
              <w:t>人。有专业的</w:t>
            </w:r>
            <w:r>
              <w:rPr>
                <w:rFonts w:hint="eastAsia"/>
                <w:bCs/>
                <w:szCs w:val="21"/>
                <w:lang w:val="en-US" w:eastAsia="zh-CN"/>
              </w:rPr>
              <w:t>生产</w:t>
            </w:r>
            <w:r>
              <w:rPr>
                <w:rFonts w:hint="eastAsia"/>
                <w:bCs/>
                <w:szCs w:val="21"/>
              </w:rPr>
              <w:t>人员</w:t>
            </w:r>
            <w:r>
              <w:rPr>
                <w:rFonts w:hint="eastAsia"/>
                <w:bCs/>
                <w:szCs w:val="21"/>
                <w:lang w:eastAsia="zh-CN"/>
              </w:rPr>
              <w:t>、技术人员</w:t>
            </w:r>
            <w:r>
              <w:rPr>
                <w:rFonts w:hint="eastAsia"/>
                <w:bCs/>
                <w:szCs w:val="21"/>
              </w:rPr>
              <w:t>，能</w:t>
            </w:r>
            <w:r>
              <w:rPr>
                <w:rFonts w:hint="eastAsia"/>
                <w:bCs/>
                <w:szCs w:val="21"/>
                <w:lang w:eastAsia="zh-CN"/>
              </w:rPr>
              <w:t>满足</w:t>
            </w:r>
            <w:r>
              <w:rPr>
                <w:rFonts w:hint="eastAsia" w:ascii="宋体" w:hAnsi="宋体"/>
              </w:rPr>
              <w:t xml:space="preserve">聚氨酯泡沫（座垫、靠垫、头枕）的生产 </w:t>
            </w:r>
            <w:r>
              <w:rPr>
                <w:rFonts w:hint="eastAsia" w:ascii="宋体" w:hAnsi="宋体"/>
                <w:lang w:val="en-US" w:eastAsia="zh-CN"/>
              </w:rPr>
              <w:t>服务</w:t>
            </w:r>
            <w:r>
              <w:rPr>
                <w:rFonts w:hint="eastAsia" w:ascii="宋体" w:hAnsi="宋体" w:cs="宋体"/>
                <w:kern w:val="0"/>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hint="eastAsia" w:ascii="宋体" w:hAnsi="宋体" w:eastAsia="宋体" w:cs="宋体"/>
                <w:szCs w:val="21"/>
                <w:lang w:eastAsia="zh-CN"/>
              </w:rPr>
            </w:pPr>
            <w:r>
              <w:rPr>
                <w:rFonts w:hint="eastAsia" w:ascii="宋体" w:hAnsi="宋体" w:cs="Times New Roman"/>
                <w:color w:val="000000" w:themeColor="text1"/>
                <w:szCs w:val="21"/>
                <w:lang w:val="en-US" w:eastAsia="zh-CN"/>
              </w:rPr>
              <w:t>生产设备：</w:t>
            </w:r>
            <w:r>
              <w:rPr>
                <w:rFonts w:hint="eastAsia" w:ascii="宋体" w:hAnsi="宋体" w:eastAsia="宋体" w:cs="Times New Roman"/>
                <w:color w:val="000000" w:themeColor="text1"/>
                <w:szCs w:val="21"/>
                <w:lang w:val="en-US" w:eastAsia="zh-CN"/>
              </w:rPr>
              <w:t>低压浇注机、发泡机、冷熟式浇注机、旋切机、压花机、圆盘机</w:t>
            </w:r>
            <w:r>
              <w:rPr>
                <w:rFonts w:hint="eastAsia" w:ascii="宋体" w:hAnsi="宋体" w:cs="宋体"/>
                <w:szCs w:val="21"/>
                <w:lang w:val="en-US" w:eastAsia="zh-CN"/>
              </w:rPr>
              <w:t>等</w:t>
            </w:r>
          </w:p>
          <w:p>
            <w:pPr>
              <w:spacing w:line="240" w:lineRule="exact"/>
              <w:rPr>
                <w:rFonts w:ascii="宋体" w:hAnsi="宋体"/>
                <w:b/>
                <w:sz w:val="21"/>
                <w:szCs w:val="21"/>
              </w:rPr>
            </w:pPr>
            <w:r>
              <w:rPr>
                <w:rFonts w:hint="eastAsia" w:ascii="宋体" w:hAnsi="宋体" w:cs="宋体"/>
                <w:szCs w:val="21"/>
                <w:lang w:val="en-US" w:eastAsia="zh-CN"/>
              </w:rPr>
              <w:t>办公设备：</w:t>
            </w:r>
            <w:r>
              <w:rPr>
                <w:rFonts w:hint="eastAsia" w:ascii="宋体" w:hAnsi="宋体" w:cs="宋体"/>
                <w:szCs w:val="21"/>
              </w:rPr>
              <w:t>电脑、打印机、wifi状态良好。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lang w:val="en-US" w:eastAsia="zh-CN"/>
              </w:rPr>
              <w:t>车间及</w:t>
            </w:r>
            <w:r>
              <w:rPr>
                <w:rFonts w:hint="eastAsia"/>
              </w:rPr>
              <w:t>办公区域环境卫生管理，工作场所布局合理，温湿度适宜，照明良好，满足</w:t>
            </w:r>
            <w:r>
              <w:rPr>
                <w:rFonts w:hint="eastAsia"/>
                <w:lang w:val="en-US" w:eastAsia="zh-CN"/>
              </w:rPr>
              <w:t>生产及办公</w:t>
            </w:r>
            <w:r>
              <w:rPr>
                <w:rFonts w:hint="eastAsia"/>
              </w:rPr>
              <w:t>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eastAsia="宋体"/>
                <w:color w:val="FF0000"/>
                <w:lang w:val="en-US" w:eastAsia="zh-CN"/>
              </w:rPr>
            </w:pPr>
            <w:r>
              <w:rPr>
                <w:rFonts w:hint="eastAsia"/>
                <w:color w:val="FF0000"/>
                <w:lang w:val="en-US" w:eastAsia="zh-CN"/>
              </w:rPr>
              <w:t>有</w:t>
            </w:r>
            <w:r>
              <w:rPr>
                <w:rFonts w:hint="eastAsia" w:ascii="宋体" w:hAnsi="宋体"/>
                <w:color w:val="FF0000"/>
                <w:szCs w:val="22"/>
                <w:lang w:val="en-US" w:eastAsia="zh-CN"/>
              </w:rPr>
              <w:t>电子秤</w:t>
            </w:r>
            <w:r>
              <w:rPr>
                <w:rFonts w:hint="eastAsia" w:ascii="宋体" w:hAnsi="宋体"/>
                <w:color w:val="FF0000"/>
                <w:szCs w:val="22"/>
              </w:rPr>
              <w:t>、</w:t>
            </w:r>
            <w:r>
              <w:rPr>
                <w:rFonts w:hint="eastAsia" w:ascii="宋体" w:hAnsi="宋体"/>
                <w:color w:val="FF0000"/>
                <w:szCs w:val="22"/>
                <w:lang w:val="en-US" w:eastAsia="zh-CN"/>
              </w:rPr>
              <w:t>钢卷尺、压力表</w:t>
            </w:r>
            <w:r>
              <w:rPr>
                <w:rFonts w:hint="eastAsia" w:ascii="宋体" w:hAnsi="宋体"/>
                <w:color w:val="FF0000"/>
                <w:szCs w:val="22"/>
              </w:rPr>
              <w:t>，能提供校准合格的证据。</w:t>
            </w:r>
          </w:p>
          <w:p>
            <w:pPr>
              <w:spacing w:line="240" w:lineRule="exact"/>
              <w:rPr>
                <w:rFonts w:ascii="宋体" w:hAnsi="宋体"/>
                <w:b/>
                <w:sz w:val="21"/>
                <w:szCs w:val="21"/>
              </w:rPr>
            </w:pPr>
            <w:r>
              <w:rPr>
                <w:rFonts w:hint="eastAsia"/>
              </w:rPr>
              <w:t>有</w:t>
            </w:r>
            <w:r>
              <w:rPr>
                <w:rFonts w:hint="eastAsia"/>
                <w:lang w:eastAsia="zh-CN"/>
              </w:rPr>
              <w:t>质量运行</w:t>
            </w:r>
            <w:r>
              <w:rPr>
                <w:rFonts w:hint="eastAsia"/>
              </w:rPr>
              <w:t>检查记录，能不定期对</w:t>
            </w:r>
            <w:r>
              <w:rPr>
                <w:rFonts w:hint="eastAsia"/>
                <w:lang w:eastAsia="zh-CN"/>
              </w:rPr>
              <w:t>质量管理体系过程</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ind w:left="159" w:hanging="159" w:hangingChars="79"/>
              <w:rPr>
                <w:b/>
                <w:color w:val="000000" w:themeColor="text1"/>
                <w:sz w:val="20"/>
                <w:szCs w:val="20"/>
              </w:rPr>
            </w:pPr>
            <w:r>
              <w:rPr>
                <w:rFonts w:hint="eastAsia"/>
                <w:b/>
                <w:color w:val="000000" w:themeColor="text1"/>
                <w:sz w:val="20"/>
                <w:szCs w:val="20"/>
              </w:rPr>
              <w:t>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p>
          <w:p>
            <w:pPr>
              <w:spacing w:line="240" w:lineRule="exact"/>
              <w:rPr>
                <w:rFonts w:ascii="楷体_GB2312" w:eastAsia="楷体_GB2312"/>
                <w:b/>
                <w:szCs w:val="21"/>
              </w:rPr>
            </w:pPr>
            <w:r>
              <w:rPr>
                <w:rFonts w:hint="eastAsia" w:ascii="楷体_GB2312" w:eastAsia="楷体_GB2312"/>
                <w:b/>
                <w:szCs w:val="21"/>
              </w:rPr>
              <w:t>OHSMS事务代表协商和交流的情况（OHSMS填写）：</w:t>
            </w:r>
            <w:r>
              <w:rPr>
                <w:rFonts w:hint="eastAsia"/>
                <w:bCs/>
                <w:szCs w:val="21"/>
              </w:rPr>
              <w:t>，</w:t>
            </w:r>
          </w:p>
          <w:p>
            <w:pPr>
              <w:spacing w:line="240" w:lineRule="exact"/>
              <w:rPr>
                <w:rFonts w:ascii="宋体" w:hAnsi="宋体"/>
                <w:b/>
                <w:sz w:val="21"/>
                <w:szCs w:val="21"/>
              </w:rPr>
            </w:pPr>
            <w:r>
              <w:rPr>
                <w:rFonts w:hint="eastAsia" w:ascii="楷体_GB2312" w:eastAsia="楷体_GB2312"/>
                <w:b/>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jc w:val="left"/>
              <w:rPr>
                <w:rFonts w:ascii="宋体" w:hAnsi="宋体"/>
                <w:color w:val="000000"/>
                <w:sz w:val="20"/>
                <w:szCs w:val="20"/>
              </w:rPr>
            </w:pPr>
            <w:r>
              <w:rPr>
                <w:rFonts w:hint="eastAsia" w:ascii="宋体" w:hAnsi="宋体"/>
                <w:color w:val="000000"/>
                <w:sz w:val="20"/>
                <w:szCs w:val="20"/>
              </w:rPr>
              <w:t>产品生产流程：</w:t>
            </w:r>
            <w:r>
              <w:rPr>
                <w:rFonts w:hint="eastAsia" w:ascii="宋体" w:hAnsi="宋体" w:eastAsia="宋体" w:cs="Times New Roman"/>
                <w:color w:val="FF0000"/>
                <w:szCs w:val="21"/>
                <w:lang w:val="en-US" w:eastAsia="zh-CN"/>
              </w:rPr>
              <w:t>原料采购-</w:t>
            </w:r>
            <w:r>
              <w:rPr>
                <w:rFonts w:hint="eastAsia" w:ascii="宋体" w:hAnsi="宋体" w:eastAsia="宋体" w:cs="Times New Roman"/>
                <w:b/>
                <w:bCs/>
                <w:color w:val="FF0000"/>
                <w:szCs w:val="21"/>
                <w:lang w:val="en-US" w:eastAsia="zh-CN"/>
              </w:rPr>
              <w:t>投配料</w:t>
            </w:r>
            <w:r>
              <w:rPr>
                <w:rFonts w:hint="eastAsia" w:ascii="宋体" w:hAnsi="宋体" w:eastAsia="宋体" w:cs="Times New Roman"/>
                <w:color w:val="FF0000"/>
                <w:szCs w:val="21"/>
                <w:lang w:val="en-US" w:eastAsia="zh-CN"/>
              </w:rPr>
              <w:t>-配料测温、原料测试测量-搅拌-发泡/浇注-传递-切割-熟化-包装；</w:t>
            </w:r>
          </w:p>
          <w:p>
            <w:pPr>
              <w:spacing w:line="240" w:lineRule="exact"/>
              <w:rPr>
                <w:rFonts w:ascii="宋体" w:hAnsi="宋体"/>
                <w:color w:val="000000"/>
                <w:sz w:val="20"/>
                <w:szCs w:val="20"/>
              </w:rPr>
            </w:pPr>
            <w:r>
              <w:rPr>
                <w:rFonts w:hint="eastAsia" w:ascii="宋体" w:hAnsi="宋体"/>
                <w:color w:val="000000"/>
                <w:sz w:val="20"/>
                <w:szCs w:val="20"/>
              </w:rPr>
              <w:t>公司依据客户订单，下达生产通知单，接到定单后召开生产会议，进行生产、质量及管理工作协调。</w:t>
            </w:r>
          </w:p>
          <w:p>
            <w:pPr>
              <w:spacing w:line="240" w:lineRule="exact"/>
              <w:rPr>
                <w:rFonts w:ascii="宋体" w:hAnsi="宋体"/>
                <w:color w:val="000000"/>
                <w:sz w:val="20"/>
                <w:szCs w:val="20"/>
              </w:rPr>
            </w:pPr>
            <w:r>
              <w:rPr>
                <w:rFonts w:hint="eastAsia" w:ascii="宋体" w:hAnsi="宋体"/>
                <w:color w:val="000000"/>
                <w:sz w:val="20"/>
                <w:szCs w:val="20"/>
              </w:rPr>
              <w:t>通过原材料检验、过程检验、成品检验等过程对产品质量、生产进度等进行监控。</w:t>
            </w:r>
          </w:p>
          <w:p>
            <w:pPr>
              <w:spacing w:line="240" w:lineRule="exact"/>
              <w:rPr>
                <w:rFonts w:ascii="宋体" w:hAnsi="宋体"/>
                <w:color w:val="000000"/>
                <w:sz w:val="20"/>
                <w:szCs w:val="20"/>
              </w:rPr>
            </w:pPr>
            <w:r>
              <w:rPr>
                <w:rFonts w:hint="eastAsia" w:ascii="宋体" w:hAnsi="宋体"/>
                <w:color w:val="000000"/>
                <w:sz w:val="20"/>
                <w:szCs w:val="20"/>
              </w:rPr>
              <w:t>为生产过程提供了适宜的设备及环境，配备了胜任的人员。</w:t>
            </w:r>
          </w:p>
          <w:p>
            <w:pPr>
              <w:spacing w:line="240" w:lineRule="exact"/>
              <w:rPr>
                <w:rFonts w:ascii="宋体" w:hAnsi="宋体"/>
                <w:color w:val="000000"/>
                <w:sz w:val="20"/>
                <w:szCs w:val="20"/>
              </w:rPr>
            </w:pPr>
            <w:r>
              <w:rPr>
                <w:rFonts w:hint="eastAsia" w:ascii="宋体" w:hAnsi="宋体"/>
                <w:color w:val="000000"/>
                <w:sz w:val="20"/>
                <w:szCs w:val="20"/>
              </w:rPr>
              <w:t>公司按照制定的产品检验规程、作业指导书等文件对产品的生产和检验过程实施了过程控制。</w:t>
            </w:r>
          </w:p>
          <w:p>
            <w:pPr>
              <w:spacing w:line="240" w:lineRule="exact"/>
              <w:rPr>
                <w:rFonts w:hint="eastAsia" w:ascii="宋体" w:hAnsi="宋体"/>
                <w:color w:val="000000"/>
                <w:sz w:val="20"/>
                <w:szCs w:val="20"/>
                <w:lang w:val="en-US" w:eastAsia="zh-CN"/>
              </w:rPr>
            </w:pPr>
            <w:r>
              <w:rPr>
                <w:rFonts w:hint="eastAsia" w:ascii="宋体" w:hAnsi="宋体"/>
                <w:color w:val="000000"/>
                <w:sz w:val="20"/>
                <w:szCs w:val="20"/>
              </w:rPr>
              <w:t>特殊过程</w:t>
            </w:r>
            <w:r>
              <w:rPr>
                <w:rFonts w:hint="eastAsia" w:ascii="宋体" w:hAnsi="宋体"/>
                <w:color w:val="000000"/>
                <w:sz w:val="20"/>
                <w:szCs w:val="20"/>
                <w:lang w:val="en-US" w:eastAsia="zh-CN"/>
              </w:rPr>
              <w:t>及关键过程为：发泡过程</w:t>
            </w:r>
          </w:p>
          <w:p>
            <w:pPr>
              <w:spacing w:line="240" w:lineRule="exact"/>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提供《特殊过程确认记录表》，确认内容包括：</w:t>
            </w:r>
            <w:r>
              <w:rPr>
                <w:rFonts w:hint="eastAsia" w:ascii="宋体" w:hAnsi="宋体" w:eastAsia="宋体" w:cs="Times New Roman"/>
                <w:color w:val="000000"/>
                <w:sz w:val="20"/>
                <w:szCs w:val="20"/>
                <w:lang w:val="en-US" w:eastAsia="zh-CN"/>
              </w:rPr>
              <w:t>加工</w:t>
            </w:r>
            <w:r>
              <w:rPr>
                <w:rFonts w:hint="eastAsia" w:ascii="宋体" w:hAnsi="宋体" w:eastAsia="宋体" w:cs="Times New Roman"/>
                <w:color w:val="000000"/>
                <w:sz w:val="20"/>
                <w:szCs w:val="20"/>
              </w:rPr>
              <w:t>的生产设备工具的认可、人员资格的鉴定、记录要求等。评审结论：根据公司实际情况，</w:t>
            </w:r>
            <w:r>
              <w:rPr>
                <w:rFonts w:hint="eastAsia" w:ascii="宋体" w:hAnsi="宋体" w:eastAsia="宋体" w:cs="Times New Roman"/>
                <w:color w:val="000000"/>
                <w:sz w:val="20"/>
                <w:szCs w:val="20"/>
                <w:lang w:val="en-US" w:eastAsia="zh-CN"/>
              </w:rPr>
              <w:t>加工</w:t>
            </w:r>
            <w:r>
              <w:rPr>
                <w:rFonts w:hint="eastAsia" w:ascii="宋体" w:hAnsi="宋体" w:eastAsia="宋体" w:cs="Times New Roman"/>
                <w:color w:val="000000"/>
                <w:sz w:val="20"/>
                <w:szCs w:val="20"/>
              </w:rPr>
              <w:t xml:space="preserve">过程按照公司质量控制管理制度进行，过程所用基础设施均处在完好状态，从业人员经过培训，胜任本职工作，可以提供满足顾客要求、法律法规要求的服务。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Cs w:val="21"/>
              </w:rPr>
            </w:pPr>
            <w:r>
              <w:rPr>
                <w:rFonts w:hint="eastAsia" w:ascii="宋体" w:hAnsi="宋体" w:cs="宋体"/>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无</w:t>
            </w: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ascii="宋体" w:hAnsi="宋体" w:cs="宋体"/>
                <w:szCs w:val="21"/>
              </w:rPr>
            </w:pPr>
          </w:p>
          <w:p>
            <w:pPr>
              <w:spacing w:line="240" w:lineRule="exact"/>
              <w:rPr>
                <w:rFonts w:ascii="宋体" w:hAnsi="宋体"/>
                <w:b/>
                <w:sz w:val="21"/>
                <w:szCs w:val="21"/>
              </w:rPr>
            </w:pPr>
            <w:r>
              <w:rPr>
                <w:rFonts w:hint="eastAsia" w:ascii="宋体" w:hAnsi="宋体" w:cs="宋体"/>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auto"/>
                <w:sz w:val="20"/>
                <w:szCs w:val="20"/>
              </w:rPr>
            </w:pPr>
          </w:p>
          <w:p>
            <w:pPr>
              <w:spacing w:line="240" w:lineRule="exact"/>
              <w:rPr>
                <w:rFonts w:ascii="宋体" w:hAnsi="宋体"/>
                <w:b/>
                <w:sz w:val="21"/>
                <w:szCs w:val="21"/>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b/>
                <w:bCs/>
              </w:rPr>
            </w:pPr>
            <w:r>
              <w:rPr>
                <w:rFonts w:hint="eastAsia"/>
                <w:b/>
                <w:bCs/>
              </w:rPr>
              <w:t>11 .对危险化学品销售、使用、储存、运输处置，规定的执行力度(必要时); （适用时）</w:t>
            </w:r>
          </w:p>
          <w:p>
            <w:pPr>
              <w:pStyle w:val="2"/>
              <w:numPr>
                <w:ilvl w:val="0"/>
                <w:numId w:val="0"/>
              </w:numPr>
              <w:ind w:left="0" w:leftChars="0" w:firstLine="0" w:firstLineChars="0"/>
              <w:rPr>
                <w:rFonts w:hint="eastAsia" w:cs="Times New Roman"/>
                <w:b w:val="0"/>
                <w:bCs/>
                <w:color w:val="000000" w:themeColor="text1"/>
                <w:spacing w:val="0"/>
                <w:kern w:val="2"/>
                <w:sz w:val="20"/>
                <w:szCs w:val="20"/>
                <w:lang w:val="en-US" w:eastAsia="zh-CN" w:bidi="ar-SA"/>
              </w:rPr>
            </w:pPr>
          </w:p>
          <w:p>
            <w:pPr>
              <w:pStyle w:val="2"/>
              <w:numPr>
                <w:ilvl w:val="0"/>
                <w:numId w:val="0"/>
              </w:numPr>
              <w:ind w:left="0" w:leftChars="0" w:firstLine="0" w:firstLineChars="0"/>
              <w:rPr>
                <w:rFonts w:hint="default" w:ascii="Times New Roman" w:hAnsi="Times New Roman" w:eastAsia="宋体" w:cs="Times New Roman"/>
                <w:b w:val="0"/>
                <w:bCs/>
                <w:color w:val="000000" w:themeColor="text1"/>
                <w:spacing w:val="0"/>
                <w:kern w:val="2"/>
                <w:sz w:val="20"/>
                <w:szCs w:val="20"/>
                <w:lang w:val="en-US" w:eastAsia="zh-CN" w:bidi="ar-SA"/>
              </w:rPr>
            </w:pPr>
            <w:r>
              <w:rPr>
                <w:rFonts w:hint="eastAsia" w:cs="Times New Roman"/>
                <w:b w:val="0"/>
                <w:bCs/>
                <w:color w:val="000000" w:themeColor="text1"/>
                <w:spacing w:val="0"/>
                <w:kern w:val="2"/>
                <w:sz w:val="20"/>
                <w:szCs w:val="20"/>
                <w:lang w:val="en-US" w:eastAsia="zh-CN" w:bidi="ar-SA"/>
              </w:rPr>
              <w:t>公司生产的聚氨酯泡沫为阻燃物品，离火窒息。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20" w:firstLineChars="50"/>
              <w:rPr>
                <w:rFonts w:ascii="宋体" w:hAnsi="宋体"/>
                <w:b/>
                <w:sz w:val="21"/>
                <w:szCs w:val="21"/>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cs="宋体"/>
                <w:szCs w:val="21"/>
                <w:lang w:val="en-US" w:eastAsia="zh-CN"/>
              </w:rPr>
              <w:t>8</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0"/>
              <w:rPr>
                <w:rFonts w:hint="eastAsia"/>
              </w:rPr>
            </w:pPr>
          </w:p>
          <w:p>
            <w:pPr>
              <w:numPr>
                <w:ilvl w:val="0"/>
                <w:numId w:val="0"/>
              </w:numPr>
              <w:spacing w:line="240" w:lineRule="exact"/>
              <w:ind w:leftChars="0"/>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98分，总体实现了顾客满意度的质量目标要求。</w:t>
            </w:r>
          </w:p>
          <w:p>
            <w:pPr>
              <w:spacing w:line="240" w:lineRule="exact"/>
              <w:ind w:left="105"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auto"/>
                <w:sz w:val="20"/>
                <w:szCs w:val="20"/>
              </w:rPr>
            </w:pPr>
            <w:r>
              <w:rPr>
                <w:rFonts w:hint="eastAsia"/>
                <w:b/>
                <w:color w:val="auto"/>
                <w:sz w:val="20"/>
                <w:szCs w:val="20"/>
              </w:rPr>
              <w:t>3. 内审（包括内审策划审核方案中考虑拟审核的过程和区域的状况和重要性）</w:t>
            </w:r>
          </w:p>
          <w:p>
            <w:pPr>
              <w:spacing w:line="240" w:lineRule="exact"/>
              <w:rPr>
                <w:b/>
                <w:color w:val="auto"/>
                <w:spacing w:val="-8"/>
                <w:sz w:val="20"/>
                <w:szCs w:val="20"/>
              </w:rPr>
            </w:pPr>
          </w:p>
          <w:p>
            <w:pPr>
              <w:spacing w:line="240" w:lineRule="exact"/>
              <w:rPr>
                <w:rFonts w:ascii="宋体" w:hAnsi="宋体"/>
                <w:b/>
                <w:color w:val="auto"/>
                <w:sz w:val="21"/>
                <w:szCs w:val="21"/>
              </w:rPr>
            </w:pPr>
            <w:r>
              <w:rPr>
                <w:rFonts w:hint="eastAsia" w:ascii="宋体" w:hAnsi="宋体"/>
                <w:color w:val="auto"/>
                <w:szCs w:val="21"/>
              </w:rPr>
              <w:t>建立有《内部审核控制程序》，规定了内审频次一年一次，内审时间：</w:t>
            </w:r>
            <w:r>
              <w:rPr>
                <w:rFonts w:hint="eastAsia" w:ascii="宋体" w:hAnsi="宋体" w:eastAsia="宋体" w:cs="宋体"/>
                <w:b/>
                <w:bCs/>
                <w:color w:val="000000"/>
                <w:szCs w:val="21"/>
                <w:lang w:eastAsia="zh-CN"/>
              </w:rPr>
              <w:t>2021年3月11</w:t>
            </w:r>
            <w:r>
              <w:rPr>
                <w:rFonts w:hint="eastAsia" w:ascii="宋体" w:hAnsi="宋体"/>
                <w:color w:val="auto"/>
                <w:szCs w:val="21"/>
              </w:rPr>
              <w:t>，拟定了审核实施表，明确了内审范围，内审人员经培训合格上岗，能力满足要求，未出现审核本部门情况，内审不符合项1项，已及时采取纠正措施后，经内审员验证关闭。内审的有效性需要改善</w:t>
            </w:r>
            <w:r>
              <w:rPr>
                <w:rFonts w:hint="eastAsia"/>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auto"/>
                <w:sz w:val="20"/>
                <w:szCs w:val="20"/>
              </w:rPr>
            </w:pPr>
            <w:r>
              <w:rPr>
                <w:rFonts w:hint="eastAsia"/>
                <w:b/>
                <w:color w:val="auto"/>
                <w:sz w:val="20"/>
                <w:szCs w:val="20"/>
              </w:rPr>
              <w:t>4.管理评审（管理评审体系变更需求，纠正和预防措施、体系有效性等）</w:t>
            </w:r>
          </w:p>
          <w:p>
            <w:pPr>
              <w:spacing w:line="240" w:lineRule="exact"/>
              <w:rPr>
                <w:b/>
                <w:color w:val="auto"/>
                <w:sz w:val="20"/>
                <w:szCs w:val="20"/>
              </w:rPr>
            </w:pPr>
          </w:p>
          <w:p>
            <w:pPr>
              <w:spacing w:line="240" w:lineRule="exact"/>
              <w:rPr>
                <w:rFonts w:ascii="宋体" w:hAnsi="宋体"/>
                <w:b/>
                <w:color w:val="auto"/>
                <w:sz w:val="21"/>
                <w:szCs w:val="21"/>
              </w:rPr>
            </w:pPr>
            <w:r>
              <w:rPr>
                <w:rFonts w:hint="eastAsia" w:ascii="宋体" w:hAnsi="宋体" w:cs="宋体"/>
                <w:color w:val="auto"/>
                <w:szCs w:val="21"/>
              </w:rPr>
              <w:t>管理评审频次为一年一次、本次管理评审于</w:t>
            </w:r>
            <w:r>
              <w:rPr>
                <w:rFonts w:hint="eastAsia" w:ascii="宋体" w:hAnsi="宋体" w:eastAsia="宋体" w:cs="宋体"/>
                <w:b/>
                <w:bCs/>
                <w:color w:val="000000"/>
                <w:szCs w:val="21"/>
                <w:lang w:eastAsia="zh-CN"/>
              </w:rPr>
              <w:t>2021年3月</w:t>
            </w:r>
            <w:r>
              <w:rPr>
                <w:rFonts w:hint="eastAsia" w:ascii="宋体" w:hAnsi="宋体" w:eastAsia="宋体" w:cs="宋体"/>
                <w:b/>
                <w:bCs/>
                <w:color w:val="000000"/>
                <w:szCs w:val="21"/>
                <w:lang w:val="en-US" w:eastAsia="zh-CN"/>
              </w:rPr>
              <w:t>21</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b/>
                <w:color w:val="000000" w:themeColor="text1"/>
                <w:sz w:val="20"/>
                <w:szCs w:val="20"/>
              </w:rPr>
            </w:pPr>
          </w:p>
          <w:p>
            <w:pPr>
              <w:spacing w:line="240" w:lineRule="exact"/>
              <w:ind w:firstLine="480" w:firstLineChars="200"/>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0"/>
              <w:rPr>
                <w:rFonts w:ascii="宋体" w:hAnsi="宋体"/>
                <w:b/>
                <w:sz w:val="21"/>
                <w:szCs w:val="21"/>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keepNext w:val="0"/>
              <w:keepLines w:val="0"/>
              <w:widowControl/>
              <w:numPr>
                <w:ilvl w:val="0"/>
                <w:numId w:val="2"/>
              </w:numPr>
              <w:suppressLineNumbers w:val="0"/>
              <w:ind w:left="0" w:leftChars="0" w:firstLine="0" w:firstLineChars="0"/>
              <w:jc w:val="left"/>
              <w:rPr>
                <w:rFonts w:hint="eastAsia" w:ascii="宋体" w:hAnsi="宋体" w:cs="宋体"/>
                <w:b/>
                <w:bCs/>
                <w:color w:val="000000"/>
                <w:kern w:val="0"/>
                <w:sz w:val="21"/>
                <w:szCs w:val="21"/>
                <w:lang w:val="en-US" w:eastAsia="zh-CN" w:bidi="ar"/>
              </w:rPr>
            </w:pP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远程二阶段初审不符合：“</w:t>
            </w:r>
            <w:r>
              <w:rPr>
                <w:rFonts w:hint="eastAsia" w:ascii="宋体" w:hAnsi="宋体" w:eastAsia="宋体" w:cs="宋体"/>
                <w:b/>
                <w:bCs/>
                <w:color w:val="000000"/>
                <w:kern w:val="0"/>
                <w:sz w:val="21"/>
                <w:szCs w:val="21"/>
                <w:lang w:val="en-US" w:eastAsia="zh-CN" w:bidi="ar"/>
              </w:rPr>
              <w:t>审核时发现公司的质量目标考核项目与质量目标分解表不能一一对应，部分质量目标如设备完好率和监 测测量设备周检率没有考核，不符合规定要求。</w:t>
            </w:r>
            <w:r>
              <w:rPr>
                <w:rFonts w:hint="eastAsia" w:ascii="宋体" w:hAnsi="宋体" w:cs="宋体"/>
                <w:b/>
                <w:bCs/>
                <w:color w:val="000000"/>
                <w:kern w:val="0"/>
                <w:sz w:val="21"/>
                <w:szCs w:val="21"/>
                <w:lang w:val="en-US" w:eastAsia="zh-CN" w:bidi="ar"/>
              </w:rPr>
              <w:t>”</w:t>
            </w:r>
          </w:p>
          <w:p>
            <w:pPr>
              <w:pStyle w:val="2"/>
              <w:numPr>
                <w:ilvl w:val="0"/>
                <w:numId w:val="0"/>
              </w:numPr>
              <w:ind w:leftChars="0"/>
              <w:rPr>
                <w:rFonts w:hint="default" w:eastAsia="宋体"/>
                <w:lang w:val="en-US" w:eastAsia="zh-CN"/>
              </w:rPr>
            </w:pPr>
            <w:r>
              <w:rPr>
                <w:rFonts w:hint="eastAsia"/>
                <w:lang w:val="en-US" w:eastAsia="zh-CN"/>
              </w:rPr>
              <w:t>此次审核未在出现，整改有效</w:t>
            </w:r>
          </w:p>
          <w:p>
            <w:pPr>
              <w:spacing w:line="240" w:lineRule="exact"/>
              <w:rPr>
                <w:rFonts w:hint="default" w:ascii="宋体" w:hAnsi="宋体" w:eastAsia="宋体"/>
                <w:b/>
                <w:sz w:val="21"/>
                <w:szCs w:val="21"/>
                <w:lang w:val="en-US"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pStyle w:val="16"/>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ascii="方正仿宋简体" w:eastAsia="方正仿宋简体"/>
                <w:b/>
              </w:rPr>
              <w:t>襄阳市华友聚氨酯塑胶有限公司</w:t>
            </w:r>
            <w:r>
              <w:rPr>
                <w:rFonts w:hint="eastAsia"/>
                <w:color w:val="000000"/>
                <w:szCs w:val="21"/>
                <w:lang w:val="en-US" w:eastAsia="zh-CN"/>
              </w:rPr>
              <w:t xml:space="preserve"> </w:t>
            </w:r>
            <w:r>
              <w:rPr>
                <w:rFonts w:hint="eastAsia"/>
                <w:color w:val="auto"/>
                <w:kern w:val="2"/>
                <w:sz w:val="21"/>
                <w:szCs w:val="21"/>
                <w:lang w:val="en-GB"/>
              </w:rPr>
              <w:t>的</w:t>
            </w:r>
          </w:p>
          <w:p>
            <w:pPr>
              <w:pStyle w:val="16"/>
              <w:spacing w:line="340" w:lineRule="exact"/>
              <w:ind w:left="1441"/>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质量</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40" w:lineRule="exact"/>
              <w:rPr>
                <w:rFonts w:hint="eastAsia"/>
                <w:bCs/>
                <w:szCs w:val="21"/>
              </w:rPr>
            </w:pPr>
          </w:p>
          <w:p>
            <w:pPr>
              <w:spacing w:line="240" w:lineRule="exact"/>
              <w:rPr>
                <w:rFonts w:hint="eastAsia" w:eastAsia="宋体"/>
                <w:b/>
                <w:color w:val="000000" w:themeColor="text1"/>
                <w:sz w:val="22"/>
                <w:szCs w:val="22"/>
                <w:lang w:eastAsia="zh-CN"/>
              </w:rPr>
            </w:pPr>
            <w:r>
              <w:rPr>
                <w:rFonts w:hint="eastAsia"/>
                <w:bCs/>
                <w:szCs w:val="21"/>
              </w:rPr>
              <w:t>组织建立并实施的管理体系基本符合标准要求，可能存在的重要风险可以得到有效控制，没有出现过</w:t>
            </w:r>
            <w:r>
              <w:rPr>
                <w:rFonts w:hint="eastAsia"/>
                <w:bCs/>
                <w:szCs w:val="21"/>
                <w:lang w:val="en-US" w:eastAsia="zh-CN"/>
              </w:rPr>
              <w:t>质量</w:t>
            </w:r>
            <w:r>
              <w:rPr>
                <w:rFonts w:hint="eastAsia"/>
                <w:bCs/>
                <w:szCs w:val="21"/>
              </w:rPr>
              <w:t>以及顾客投诉事件发生，体系运行基本有效，组织初步建立了自我完善和自我改进机</w:t>
            </w:r>
            <w:r>
              <w:rPr>
                <w:rFonts w:hint="eastAsia"/>
                <w:bCs/>
                <w:color w:val="000000" w:themeColor="text1"/>
                <w:szCs w:val="21"/>
              </w:rPr>
              <w:t>制。</w:t>
            </w:r>
            <w:r>
              <w:rPr>
                <w:rFonts w:hint="eastAsia"/>
                <w:bCs/>
                <w:color w:val="000000" w:themeColor="text1"/>
                <w:szCs w:val="21"/>
                <w:lang w:val="en-US" w:eastAsia="zh-CN"/>
              </w:rPr>
              <w:t>根据本次审核的情况</w:t>
            </w:r>
            <w:r>
              <w:rPr>
                <w:rFonts w:hint="eastAsia"/>
                <w:bCs/>
                <w:color w:val="000000" w:themeColor="text1"/>
                <w:szCs w:val="21"/>
              </w:rPr>
              <w:t>，同意推荐认证注册</w:t>
            </w:r>
            <w:r>
              <w:rPr>
                <w:rFonts w:hint="eastAsia"/>
                <w:bCs/>
                <w:color w:val="000000" w:themeColor="text1"/>
                <w:szCs w:val="21"/>
                <w:lang w:eastAsia="zh-CN"/>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anchor distT="0" distB="0" distL="114300" distR="114300" simplePos="0" relativeHeight="251660288" behindDoc="0" locked="0" layoutInCell="1" allowOverlap="1">
            <wp:simplePos x="0" y="0"/>
            <wp:positionH relativeFrom="column">
              <wp:posOffset>1671955</wp:posOffset>
            </wp:positionH>
            <wp:positionV relativeFrom="paragraph">
              <wp:posOffset>-205740</wp:posOffset>
            </wp:positionV>
            <wp:extent cx="847725" cy="368300"/>
            <wp:effectExtent l="0" t="0" r="317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anchor>
        </w:drawing>
      </w:r>
    </w:p>
    <w:p>
      <w:pPr>
        <w:snapToGrid w:val="0"/>
        <w:spacing w:before="163" w:beforeLines="50" w:line="320" w:lineRule="exact"/>
        <w:ind w:firstLine="600" w:firstLineChars="250"/>
        <w:rPr>
          <w:b/>
          <w:sz w:val="21"/>
        </w:rPr>
      </w:pPr>
      <w:r>
        <w:drawing>
          <wp:anchor distT="0" distB="0" distL="114300" distR="114300" simplePos="0" relativeHeight="251661312" behindDoc="0" locked="0" layoutInCell="1" allowOverlap="1">
            <wp:simplePos x="0" y="0"/>
            <wp:positionH relativeFrom="column">
              <wp:posOffset>1671955</wp:posOffset>
            </wp:positionH>
            <wp:positionV relativeFrom="paragraph">
              <wp:posOffset>69215</wp:posOffset>
            </wp:positionV>
            <wp:extent cx="631190" cy="424815"/>
            <wp:effectExtent l="0" t="0" r="3810" b="698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631190" cy="42481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2021.3.30</w:t>
      </w:r>
      <w:bookmarkStart w:id="17" w:name="_GoBack"/>
      <w:bookmarkEnd w:id="17"/>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847725" cy="3683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E529ED"/>
    <w:rsid w:val="18520099"/>
    <w:rsid w:val="432E6B85"/>
    <w:rsid w:val="5518339D"/>
    <w:rsid w:val="560B3BF8"/>
    <w:rsid w:val="5E774DBC"/>
    <w:rsid w:val="65860C40"/>
    <w:rsid w:val="71D74480"/>
    <w:rsid w:val="7A7560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2021-03-30T06:02:55Z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7ED5C0EA9FAB4B38ACB28A8E1B1DD6B4</vt:lpwstr>
  </property>
</Properties>
</file>