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-800735</wp:posOffset>
            </wp:positionV>
            <wp:extent cx="7267575" cy="10277475"/>
            <wp:effectExtent l="0" t="0" r="9525" b="9525"/>
            <wp:wrapNone/>
            <wp:docPr id="2" name="图片 2" descr="扫描全能王 2021-03-31 17.4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31 17.40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0007-2020-2021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812"/>
        <w:gridCol w:w="322"/>
        <w:gridCol w:w="1418"/>
        <w:gridCol w:w="567"/>
        <w:gridCol w:w="7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分层注水测调仪护筒表面硬度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（35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YFCT分层注水测调仪YFCT-9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</w:t>
            </w:r>
            <w:r>
              <w:rPr>
                <w:rFonts w:hint="eastAsia"/>
              </w:rPr>
              <w:t>：（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参数允许误差：±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参数</w:t>
            </w:r>
            <w:r>
              <w:rPr>
                <w:rFonts w:hint="eastAsia"/>
              </w:rPr>
              <w:t>的最大</w:t>
            </w:r>
            <w:r>
              <w:t>允许误差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±1</w:t>
            </w:r>
            <w:r>
              <w:rPr>
                <w:rFonts w:hint="eastAsia" w:asciiTheme="minorEastAsia" w:hAnsiTheme="minorEastAsia"/>
                <w:color w:val="000000" w:themeColor="text1"/>
              </w:rPr>
              <w:t>.6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t>4</w:t>
            </w:r>
            <w:r>
              <w:rPr>
                <w:rFonts w:hint="eastAsia"/>
              </w:rPr>
              <w:t>、测量范围：被测</w:t>
            </w:r>
            <w:r>
              <w:t>参数范围</w:t>
            </w:r>
            <w:r>
              <w:rPr>
                <w:rFonts w:hint="eastAsia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t>，而所</w:t>
            </w:r>
            <w:r>
              <w:rPr>
                <w:rFonts w:hint="eastAsia"/>
              </w:rPr>
              <w:t>用硬度计</w:t>
            </w:r>
            <w:r>
              <w:t>测量范围为</w:t>
            </w:r>
            <w:r>
              <w:rPr>
                <w:rFonts w:hint="eastAsia"/>
              </w:rPr>
              <w:t>（20</w:t>
            </w:r>
            <w:r>
              <w:t>-</w:t>
            </w:r>
            <w:r>
              <w:rPr>
                <w:rFonts w:hint="eastAsia"/>
              </w:rPr>
              <w:t>70）</w:t>
            </w:r>
            <w:r>
              <w:t>HRC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最大允许误差：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（编号）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数显洛氏硬度计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编号：1425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HR-150L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309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ZD20201220021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continue"/>
          </w:tcPr>
          <w:p/>
        </w:tc>
        <w:tc>
          <w:tcPr>
            <w:tcW w:w="1701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0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测量设备的测量范围20-70HRC，满足计量要求的测量范围</w:t>
            </w:r>
            <w:r>
              <w:rPr>
                <w:rFonts w:hint="eastAsia"/>
              </w:rPr>
              <w:t>（35</w:t>
            </w:r>
            <w:r>
              <w:t>-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测量设备的示值误差小于导出的测量设备的最大允许误差。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Times New Roman" w:hAnsi="Times New Roman" w:cs="Times New Roman"/>
              </w:rPr>
              <w:t>王鹏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ind w:firstLine="420" w:firstLineChars="200"/>
            </w:pPr>
          </w:p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E076C"/>
    <w:rsid w:val="28845485"/>
    <w:rsid w:val="33074FF1"/>
    <w:rsid w:val="334436E5"/>
    <w:rsid w:val="67A93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2021-03-31T10:08:28Z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8AB340BB33EE403E985753BCA7736B8E</vt:lpwstr>
  </property>
</Properties>
</file>