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0229-2021-O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重庆市建新建筑防水材料厂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徐会</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w:t>
      </w:r>
      <w:r>
        <w:rPr>
          <w:rFonts w:hint="eastAsia" w:ascii="宋体" w:hAnsi="宋体"/>
          <w:b/>
          <w:color w:val="000000"/>
          <w:sz w:val="20"/>
          <w:szCs w:val="20"/>
          <w:lang w:val="en-US" w:eastAsia="zh-CN"/>
        </w:rPr>
        <w:t>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重庆市建新建筑防水材料厂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重庆市九龙坡区火炬大道101号16-12号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400039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重庆市璧山区七塘镇依凤乡</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402775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023-65207274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王卫东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许云林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1363063124@qq.com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建筑防水卷材（石油沥青玻璃纤维胎防水卷材、自粘聚合物改性沥青防水卷材、弹性体改性沥青防水卷材）的生产所涉及场所的相关职业健康安全管理活动。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15.06.02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hAnsi="宋体" w:eastAsia="宋体" w:cs="Times New Roman"/>
          <w:b/>
          <w:color w:val="000000"/>
          <w:sz w:val="20"/>
          <w:szCs w:val="20"/>
          <w:lang w:val="en-US" w:eastAsia="zh-CN"/>
        </w:rPr>
      </w:pPr>
      <w:r>
        <w:rPr>
          <w:rFonts w:hint="eastAsia" w:ascii="宋体" w:hAnsi="宋体"/>
          <w:b/>
          <w:color w:val="000000"/>
          <w:sz w:val="20"/>
          <w:szCs w:val="20"/>
        </w:rPr>
        <w:t>部门：</w:t>
      </w:r>
      <w:r>
        <w:rPr>
          <w:rFonts w:hint="eastAsia" w:ascii="宋体" w:hAnsi="宋体" w:eastAsia="宋体" w:cs="Times New Roman"/>
          <w:b/>
          <w:color w:val="000000"/>
          <w:sz w:val="20"/>
          <w:szCs w:val="20"/>
          <w:lang w:val="en-US" w:eastAsia="zh-CN"/>
        </w:rPr>
        <w:t>行政部、生产部 、技术质量部、采购部、销售部、财务部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szCs w:val="21"/>
              </w:rPr>
              <w:t>建筑防水卷材（石油沥青玻璃纤维胎防水卷材、自粘聚合物改性沥青防水卷材、弹性体改性沥青防水卷材）的生产</w:t>
            </w:r>
            <w:r>
              <w:rPr>
                <w:rFonts w:hint="eastAsia" w:ascii="宋体" w:hAnsi="宋体"/>
                <w:szCs w:val="21"/>
                <w:lang w:eastAsia="zh-CN"/>
              </w:rPr>
              <w:t>。</w:t>
            </w:r>
          </w:p>
          <w:p>
            <w:pPr>
              <w:widowControl/>
              <w:jc w:val="left"/>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eastAsia="宋体" w:cs="Times New Roman"/>
                <w:b/>
                <w:color w:val="000000"/>
                <w:sz w:val="20"/>
                <w:szCs w:val="20"/>
                <w:lang w:val="en-US" w:eastAsia="zh-CN"/>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行政部、生产部 、技术质量部、采购部、销售部、财务部。</w:t>
            </w:r>
          </w:p>
          <w:p>
            <w:pPr>
              <w:tabs>
                <w:tab w:val="left" w:pos="360"/>
              </w:tabs>
              <w:spacing w:beforeLines="50"/>
              <w:ind w:left="357" w:hanging="357"/>
              <w:rPr>
                <w:rFonts w:hint="default" w:ascii="宋体" w:hAns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eastAsia="宋体" w:cs="Times New Roman"/>
                <w:b/>
                <w:color w:val="000000"/>
                <w:sz w:val="20"/>
                <w:szCs w:val="20"/>
                <w:lang w:val="en-US"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eastAsia="宋体" w:cs="Times New Roman"/>
                <w:b/>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highlight w:val="none"/>
              </w:rPr>
              <w:t>无</w:t>
            </w:r>
            <w:r>
              <w:rPr>
                <w:rFonts w:hint="eastAsia" w:ascii="宋体" w:hAnsi="宋体"/>
                <w:color w:val="000000"/>
                <w:sz w:val="20"/>
                <w:szCs w:val="20"/>
                <w:highlight w:val="none"/>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bookmarkStart w:id="24" w:name="生产地址"/>
            <w:r>
              <w:t>重庆市璧山区七塘镇依凤乡</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w:t>
            </w:r>
            <w:r>
              <w:rPr>
                <w:rFonts w:hint="eastAsia" w:ascii="宋体" w:hAnsi="宋体"/>
                <w:spacing w:val="-10"/>
                <w:sz w:val="20"/>
                <w:szCs w:val="20"/>
              </w:rPr>
              <w:t>租用办公用</w:t>
            </w:r>
            <w:r>
              <w:rPr>
                <w:rFonts w:hint="eastAsia" w:ascii="宋体" w:hAnsi="宋体"/>
                <w:spacing w:val="-10"/>
                <w:sz w:val="20"/>
                <w:szCs w:val="20"/>
                <w:highlight w:val="none"/>
              </w:rPr>
              <w:t>房</w:t>
            </w:r>
            <w:r>
              <w:rPr>
                <w:rFonts w:hint="eastAsia" w:ascii="宋体" w:hAnsi="宋体"/>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950"/>
              </w:tabs>
              <w:rPr>
                <w:rFonts w:hint="eastAsia"/>
              </w:rPr>
            </w:pPr>
            <w:r>
              <w:rPr>
                <w:rFonts w:hint="eastAsia"/>
              </w:rPr>
              <w:t>产品</w:t>
            </w:r>
            <w:r>
              <w:rPr>
                <w:rFonts w:hint="eastAsia"/>
                <w:lang w:val="en-US" w:eastAsia="zh-CN"/>
              </w:rPr>
              <w:t>生产工艺</w:t>
            </w:r>
            <w:r>
              <w:rPr>
                <w:rFonts w:hint="eastAsia"/>
              </w:rPr>
              <w:t>流程：</w:t>
            </w:r>
          </w:p>
          <w:p>
            <w:pPr>
              <w:spacing w:line="400" w:lineRule="exact"/>
              <w:rPr>
                <w:rFonts w:hint="eastAsia"/>
                <w:lang w:val="en-US" w:eastAsia="zh-CN"/>
              </w:rPr>
            </w:pPr>
            <w:r>
              <w:rPr>
                <w:rFonts w:hint="eastAsia"/>
                <w:lang w:val="en-US" w:eastAsia="zh-CN"/>
              </w:rPr>
              <w:t>原料储存----沥青胶水----配料--搅拌---浸涂--铺膜--压花--自动成卷--包装--检验--入库。</w:t>
            </w:r>
          </w:p>
          <w:p>
            <w:pPr>
              <w:spacing w:line="400" w:lineRule="exact"/>
              <w:rPr>
                <w:rFonts w:ascii="宋体"/>
                <w:color w:val="000000"/>
                <w:sz w:val="18"/>
                <w:szCs w:val="18"/>
              </w:rPr>
            </w:pPr>
            <w:r>
              <w:rPr>
                <w:rFonts w:hint="eastAsia"/>
              </w:rPr>
              <w:t>关键过程：</w:t>
            </w:r>
            <w:r>
              <w:rPr>
                <w:rFonts w:hint="eastAsia" w:ascii="宋体" w:hAnsi="宋体" w:cs="宋体"/>
                <w:szCs w:val="21"/>
                <w:highlight w:val="none"/>
                <w:lang w:val="en-US" w:eastAsia="zh-CN"/>
              </w:rPr>
              <w:t>配料</w:t>
            </w:r>
            <w:r>
              <w:rPr>
                <w:rFonts w:hint="eastAsia" w:ascii="宋体" w:hAnsi="宋体" w:cs="宋体"/>
                <w:szCs w:val="21"/>
                <w:highlight w:val="none"/>
                <w:lang w:eastAsia="zh-CN"/>
              </w:rPr>
              <w:t>、</w:t>
            </w:r>
            <w:r>
              <w:rPr>
                <w:rFonts w:hint="eastAsia" w:ascii="宋体" w:hAnsi="宋体"/>
              </w:rPr>
              <w:t>搅拌</w:t>
            </w:r>
            <w:r>
              <w:rPr>
                <w:rFonts w:hint="eastAsia"/>
              </w:rPr>
              <w:t>过程</w:t>
            </w:r>
            <w:r>
              <w:rPr>
                <w:rFonts w:hint="eastAsia"/>
                <w:lang w:eastAsia="zh-CN"/>
              </w:rPr>
              <w:t>，</w:t>
            </w:r>
            <w:r>
              <w:rPr>
                <w:rFonts w:hint="eastAsia" w:ascii="宋体" w:hAnsi="宋体"/>
              </w:rPr>
              <w:t>搅拌</w:t>
            </w:r>
            <w:r>
              <w:rPr>
                <w:rFonts w:hint="eastAsia"/>
                <w:lang w:val="en-US" w:eastAsia="zh-CN"/>
              </w:rPr>
              <w:t>过程也是特殊过程</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gree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是否明确了外包过程无的控制方法：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s="宋体"/>
                <w:szCs w:val="21"/>
                <w:highlight w:val="green"/>
                <w:lang w:eastAsia="zh-CN"/>
              </w:rPr>
            </w:pPr>
            <w:r>
              <w:rPr>
                <w:rFonts w:hint="eastAsia" w:ascii="宋体" w:hAnsi="宋体"/>
                <w:color w:val="000000"/>
                <w:spacing w:val="-10"/>
                <w:sz w:val="20"/>
                <w:szCs w:val="20"/>
              </w:rPr>
              <w:t>主要设备：</w:t>
            </w:r>
            <w:r>
              <w:rPr>
                <w:rFonts w:hint="eastAsia" w:ascii="宋体" w:hAnsi="宋体"/>
              </w:rPr>
              <w:t>搅拌罐、配料罐、生产线等</w:t>
            </w:r>
            <w:r>
              <w:rPr>
                <w:rFonts w:hint="eastAsia" w:ascii="宋体" w:hAnsi="宋体" w:cs="宋体"/>
                <w:szCs w:val="21"/>
                <w:highlight w:val="none"/>
                <w:lang w:val="en-US" w:eastAsia="zh-CN"/>
              </w:rPr>
              <w:t>和电脑及</w:t>
            </w:r>
            <w:r>
              <w:rPr>
                <w:rFonts w:hint="eastAsia" w:ascii="宋体" w:hAnsi="宋体" w:cs="宋体"/>
                <w:szCs w:val="21"/>
                <w:highlight w:val="none"/>
              </w:rPr>
              <w:t>办公设备等</w:t>
            </w:r>
            <w:r>
              <w:rPr>
                <w:rFonts w:hint="eastAsia" w:ascii="宋体" w:hAnsi="宋体" w:cs="宋体"/>
                <w:szCs w:val="21"/>
                <w:highlight w:val="none"/>
                <w:lang w:eastAsia="zh-CN"/>
              </w:rPr>
              <w:t>。</w:t>
            </w:r>
          </w:p>
          <w:p>
            <w:pPr>
              <w:spacing w:line="400" w:lineRule="exact"/>
              <w:rPr>
                <w:rFonts w:ascii="宋体"/>
                <w:color w:val="000000"/>
                <w:spacing w:val="-10"/>
                <w:sz w:val="20"/>
                <w:szCs w:val="20"/>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szCs w:val="21"/>
                <w:highlight w:val="none"/>
                <w:lang w:val="en-US" w:eastAsia="zh-CN"/>
              </w:rPr>
            </w:pPr>
            <w:r>
              <w:rPr>
                <w:rFonts w:hint="eastAsia" w:ascii="宋体" w:hAnsi="宋体"/>
                <w:color w:val="000000"/>
                <w:sz w:val="20"/>
                <w:szCs w:val="20"/>
                <w:highlight w:val="none"/>
              </w:rPr>
              <w:t>特种设备：</w:t>
            </w:r>
            <w:r>
              <w:rPr>
                <w:rFonts w:hint="eastAsia" w:ascii="宋体" w:hAnsi="宋体"/>
                <w:highlight w:val="none"/>
                <w:lang w:val="en-US" w:eastAsia="zh-CN"/>
              </w:rPr>
              <w:t>锅炉1台（燃料：天然气、导热油锅炉）</w:t>
            </w:r>
            <w:r>
              <w:rPr>
                <w:rFonts w:hint="eastAsia" w:ascii="宋体" w:hAnsi="宋体"/>
                <w:szCs w:val="21"/>
                <w:highlight w:val="none"/>
                <w:lang w:val="en-US" w:eastAsia="zh-CN"/>
              </w:rPr>
              <w:t>、叉车2台</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ascii="宋体" w:hAnsi="宋体"/>
                <w:color w:val="000000"/>
                <w:sz w:val="20"/>
                <w:szCs w:val="20"/>
                <w:highlight w:val="none"/>
              </w:rPr>
              <w:t xml:space="preserve">           </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无</w:t>
            </w:r>
            <w:r>
              <w:rPr>
                <w:rFonts w:hint="eastAsia" w:ascii="宋体"/>
                <w:color w:val="000000"/>
                <w:sz w:val="20"/>
                <w:szCs w:val="20"/>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color w:val="auto"/>
                <w:kern w:val="2"/>
                <w:sz w:val="21"/>
                <w:szCs w:val="22"/>
                <w:lang w:val="en-US" w:eastAsia="zh-CN" w:bidi="ar-SA"/>
              </w:rPr>
              <w:t>1）火灾；2）触电；3）机械伤害；4）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针对不可接受风险建立了运行控制程序：有（1）危险源和环境因素辩识、评价和控制程序；（2）运行控制程序。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63</w:t>
            </w:r>
            <w:r>
              <w:rPr>
                <w:rFonts w:ascii="宋体"/>
                <w:color w:val="000000"/>
                <w:sz w:val="20"/>
                <w:szCs w:val="20"/>
                <w:u w:val="single"/>
              </w:rPr>
              <w:t xml:space="preserve"> </w:t>
            </w:r>
            <w:r>
              <w:rPr>
                <w:rFonts w:hint="eastAsia" w:ascii="宋体"/>
                <w:color w:val="000000"/>
                <w:sz w:val="20"/>
                <w:szCs w:val="20"/>
              </w:rPr>
              <w:t>人，其中管理人员：</w:t>
            </w:r>
            <w:r>
              <w:rPr>
                <w:rFonts w:hint="eastAsia" w:ascii="宋体"/>
                <w:color w:val="000000"/>
                <w:sz w:val="20"/>
                <w:szCs w:val="20"/>
                <w:u w:val="single"/>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行政部、生产部 、技术质量部、采购部、销售部。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r>
              <w:rPr>
                <w:rFonts w:hint="eastAsia" w:ascii="宋体" w:hAnsi="宋体"/>
                <w:b/>
                <w:color w:val="000000"/>
                <w:sz w:val="20"/>
                <w:szCs w:val="20"/>
              </w:rPr>
              <w:t>。</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rPr>
              <w:t>曹钟（组长）、胡玲（组员）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w:t>
            </w:r>
            <w:r>
              <w:rPr>
                <w:rFonts w:hint="eastAsia" w:ascii="仿宋" w:hAnsi="仿宋" w:eastAsia="仿宋" w:cs="Times New Roman"/>
                <w:sz w:val="24"/>
                <w:lang w:val="en-US" w:eastAsia="zh-CN"/>
              </w:rPr>
              <w:t>ISO45001:2018</w:t>
            </w:r>
            <w:r>
              <w:rPr>
                <w:rFonts w:hint="eastAsia" w:ascii="仿宋" w:hAnsi="仿宋" w:eastAsia="仿宋" w:cs="Times New Roman"/>
                <w:sz w:val="24"/>
              </w:rPr>
              <w:t>标准；</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w:t>
            </w:r>
            <w:r>
              <w:rPr>
                <w:rFonts w:hint="eastAsia" w:ascii="宋体" w:hAnsi="宋体" w:cs="宋体"/>
                <w:w w:val="90"/>
                <w:szCs w:val="21"/>
                <w:lang w:val="en-US" w:eastAsia="zh-CN"/>
              </w:rPr>
              <w:t>ISO45001:2018</w:t>
            </w:r>
            <w:r>
              <w:rPr>
                <w:rFonts w:hint="eastAsia" w:ascii="宋体" w:hAnsi="宋体" w:cs="宋体"/>
                <w:w w:val="90"/>
                <w:szCs w:val="21"/>
              </w:rPr>
              <w:t>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21</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18</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做好准备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widowControl/>
        <w:jc w:val="left"/>
        <w:rPr>
          <w:b/>
        </w:rPr>
      </w:pPr>
      <w:r>
        <w:rPr>
          <w:rFonts w:ascii="宋体" w:hAnsi="宋体"/>
          <w:b/>
          <w:color w:val="000000"/>
          <w:sz w:val="20"/>
          <w:szCs w:val="20"/>
        </w:rPr>
        <w:t>QMS:</w:t>
      </w:r>
    </w:p>
    <w:p>
      <w:pPr>
        <w:widowControl/>
        <w:jc w:val="left"/>
        <w:rPr>
          <w:b/>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0" w:lineRule="atLeast"/>
        <w:jc w:val="left"/>
        <w:rPr>
          <w:rFonts w:ascii="宋体" w:hAnsi="宋体"/>
          <w:b/>
          <w:bCs/>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 xml:space="preserve"> </w:t>
      </w:r>
      <w:r>
        <w:rPr>
          <w:rFonts w:hint="eastAsia" w:ascii="宋体" w:hAnsi="宋体"/>
          <w:b/>
          <w:bCs/>
          <w:szCs w:val="21"/>
        </w:rPr>
        <w:t>建筑防水卷材（石油沥青玻璃纤维胎防水卷材、自粘聚合物改性沥青防水卷材、弹性体改性沥青防水卷材）的生产所涉及场所的相关职业健康安全管理活动。</w:t>
      </w:r>
    </w:p>
    <w:p>
      <w:pPr>
        <w:spacing w:line="300" w:lineRule="auto"/>
        <w:ind w:firstLine="201" w:firstLineChars="100"/>
        <w:rPr>
          <w:rFonts w:ascii="宋体"/>
          <w:b/>
          <w:color w:val="000000"/>
          <w:sz w:val="20"/>
          <w:szCs w:val="20"/>
          <w:u w:val="single"/>
        </w:rPr>
      </w:pPr>
    </w:p>
    <w:p>
      <w:pPr>
        <w:spacing w:beforeLines="50"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1899285</wp:posOffset>
            </wp:positionH>
            <wp:positionV relativeFrom="paragraph">
              <wp:posOffset>353060</wp:posOffset>
            </wp:positionV>
            <wp:extent cx="419735" cy="386080"/>
            <wp:effectExtent l="0" t="0" r="6985" b="1016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pic:cNvPicPr>
                  </pic:nvPicPr>
                  <pic:blipFill>
                    <a:blip r:embed="rId6"/>
                    <a:stretch>
                      <a:fillRect/>
                    </a:stretch>
                  </pic:blipFill>
                  <pic:spPr>
                    <a:xfrm>
                      <a:off x="0" y="0"/>
                      <a:ext cx="419735" cy="38608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bCs/>
          <w:color w:val="000000"/>
          <w:sz w:val="26"/>
          <w:szCs w:val="2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2527300</wp:posOffset>
            </wp:positionH>
            <wp:positionV relativeFrom="paragraph">
              <wp:posOffset>251460</wp:posOffset>
            </wp:positionV>
            <wp:extent cx="683260" cy="313055"/>
            <wp:effectExtent l="0" t="0" r="2540" b="6985"/>
            <wp:wrapNone/>
            <wp:docPr id="47" name="图片 47" descr="db7549722dc648fcefdc1e41a795c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b7549722dc648fcefdc1e41a795c7d"/>
                    <pic:cNvPicPr>
                      <a:picLocks noChangeAspect="1"/>
                    </pic:cNvPicPr>
                  </pic:nvPicPr>
                  <pic:blipFill>
                    <a:blip r:embed="rId7"/>
                    <a:srcRect l="12415" t="25477" r="14202" b="23707"/>
                    <a:stretch>
                      <a:fillRect/>
                    </a:stretch>
                  </pic:blipFill>
                  <pic:spPr>
                    <a:xfrm>
                      <a:off x="1094105" y="1601470"/>
                      <a:ext cx="683260" cy="313055"/>
                    </a:xfrm>
                    <a:prstGeom prst="rect">
                      <a:avLst/>
                    </a:prstGeom>
                  </pic:spPr>
                </pic:pic>
              </a:graphicData>
            </a:graphic>
          </wp:anchor>
        </w:drawing>
      </w:r>
      <w:r>
        <w:rPr>
          <w:sz w:val="21"/>
          <w:szCs w:val="21"/>
        </w:rPr>
        <w:drawing>
          <wp:anchor distT="0" distB="0" distL="114300" distR="114300" simplePos="0" relativeHeight="251661312" behindDoc="0" locked="0" layoutInCell="1" allowOverlap="1">
            <wp:simplePos x="0" y="0"/>
            <wp:positionH relativeFrom="column">
              <wp:posOffset>1767840</wp:posOffset>
            </wp:positionH>
            <wp:positionV relativeFrom="paragraph">
              <wp:posOffset>204470</wp:posOffset>
            </wp:positionV>
            <wp:extent cx="666750" cy="351155"/>
            <wp:effectExtent l="0" t="0" r="3810" b="14605"/>
            <wp:wrapNone/>
            <wp:docPr id="3" name="图片 44" descr="33859f7b23be332fba6360c433f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4" descr="33859f7b23be332fba6360c433f1d60"/>
                    <pic:cNvPicPr>
                      <a:picLocks noChangeAspect="1"/>
                    </pic:cNvPicPr>
                  </pic:nvPicPr>
                  <pic:blipFill>
                    <a:blip r:embed="rId8"/>
                    <a:stretch>
                      <a:fillRect/>
                    </a:stretch>
                  </pic:blipFill>
                  <pic:spPr>
                    <a:xfrm>
                      <a:off x="0" y="0"/>
                      <a:ext cx="666750" cy="35115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2021.3.29</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重庆市建新建筑防水材料厂</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2871" w:firstLineChars="13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872494"/>
    <w:rsid w:val="2B7510CB"/>
    <w:rsid w:val="35E46A5F"/>
    <w:rsid w:val="77505E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2021-04-07T07:56:02Z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5D7C0B1086C04B0CA172C1E51473FAAB</vt:lpwstr>
  </property>
</Properties>
</file>