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2050" o:spt="75" type="#_x0000_t75" style="position:absolute;left:0pt;margin-left:169.75pt;margin-top:-36.8pt;height:117.35pt;width:135.75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0" w:name="组织名称"/>
      <w:r>
        <w:rPr>
          <w:rFonts w:ascii="楷体" w:hAnsi="楷体" w:eastAsia="楷体"/>
          <w:b/>
          <w:color w:val="000000" w:themeColor="text1"/>
          <w:sz w:val="32"/>
          <w:szCs w:val="32"/>
          <w:u w:val="none"/>
        </w:rPr>
        <w:t>江西章江环境技术有限公司</w:t>
      </w:r>
      <w:bookmarkEnd w:id="0"/>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1" w:name="Q勾选15"/>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2" w:name="QJ勾选"/>
      <w:r>
        <w:rPr>
          <w:rFonts w:hint="eastAsia" w:ascii="楷体" w:hAnsi="楷体" w:eastAsia="楷体"/>
          <w:b/>
          <w:color w:val="000000"/>
          <w:sz w:val="32"/>
          <w:szCs w:val="32"/>
        </w:rPr>
        <w:t>□</w:t>
      </w:r>
      <w:bookmarkEnd w:id="2"/>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t>www.</w:t>
      </w:r>
      <w:r>
        <w:rPr>
          <w:rFonts w:hint="eastAsia" w:ascii="楷体" w:hAnsi="楷体" w:eastAsia="楷体"/>
          <w:b/>
          <w:color w:val="000000"/>
          <w:sz w:val="36"/>
          <w:szCs w:val="36"/>
        </w:rPr>
        <w:t>china-isc.org.cn</w:t>
      </w:r>
    </w:p>
    <w:p>
      <w:pPr>
        <w:ind w:firstLine="522" w:firstLineChars="200"/>
        <w:rPr>
          <w:rFonts w:hint="eastAsia" w:ascii="宋体" w:hAnsi="宋体"/>
          <w:b/>
          <w:color w:val="000000"/>
          <w:sz w:val="26"/>
          <w:szCs w:val="26"/>
        </w:rPr>
      </w:pPr>
    </w:p>
    <w:p>
      <w:pPr>
        <w:ind w:firstLine="522" w:firstLineChars="200"/>
        <w:rPr>
          <w:rFonts w:hint="eastAsia" w:ascii="宋体" w:hAnsi="宋体"/>
          <w:b/>
          <w:color w:val="000000"/>
          <w:sz w:val="26"/>
          <w:szCs w:val="26"/>
        </w:rPr>
      </w:pP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7"/>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伍光华</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p>
            <w:pPr>
              <w:jc w:val="center"/>
              <w:rPr>
                <w:b/>
                <w:sz w:val="21"/>
                <w:szCs w:val="21"/>
              </w:rPr>
            </w:pPr>
            <w:r>
              <w:rPr>
                <w:b/>
                <w:sz w:val="21"/>
                <w:szCs w:val="21"/>
              </w:rPr>
              <w:t>O:审核员</w:t>
            </w:r>
          </w:p>
        </w:tc>
        <w:tc>
          <w:tcPr>
            <w:tcW w:w="1699" w:type="dxa"/>
            <w:vAlign w:val="center"/>
          </w:tcPr>
          <w:p>
            <w:pPr>
              <w:jc w:val="center"/>
              <w:rPr>
                <w:b/>
                <w:sz w:val="21"/>
                <w:szCs w:val="21"/>
              </w:rPr>
            </w:pPr>
            <w:r>
              <w:rPr>
                <w:b/>
                <w:sz w:val="21"/>
                <w:szCs w:val="21"/>
              </w:rPr>
              <w:t>2020-N1QMS-2219448</w:t>
            </w:r>
          </w:p>
          <w:p>
            <w:pPr>
              <w:jc w:val="center"/>
              <w:rPr>
                <w:b/>
                <w:sz w:val="21"/>
                <w:szCs w:val="21"/>
              </w:rPr>
            </w:pPr>
            <w:r>
              <w:rPr>
                <w:b/>
                <w:sz w:val="21"/>
                <w:szCs w:val="21"/>
              </w:rPr>
              <w:t>2020-N1EMS-2219448</w:t>
            </w:r>
          </w:p>
          <w:p>
            <w:pPr>
              <w:jc w:val="center"/>
              <w:rPr>
                <w:b/>
                <w:sz w:val="21"/>
                <w:szCs w:val="21"/>
              </w:rPr>
            </w:pPr>
            <w:r>
              <w:rPr>
                <w:b/>
                <w:sz w:val="21"/>
                <w:szCs w:val="21"/>
              </w:rPr>
              <w:t>2020-N1OHSMS-2219448</w:t>
            </w:r>
          </w:p>
        </w:tc>
        <w:tc>
          <w:tcPr>
            <w:tcW w:w="1728" w:type="dxa"/>
            <w:gridSpan w:val="2"/>
            <w:vAlign w:val="center"/>
          </w:tcPr>
          <w:p>
            <w:pPr>
              <w:jc w:val="center"/>
              <w:rPr>
                <w:b/>
                <w:sz w:val="21"/>
                <w:szCs w:val="21"/>
              </w:rPr>
            </w:pPr>
            <w:r>
              <w:rPr>
                <w:b/>
                <w:sz w:val="21"/>
                <w:szCs w:val="21"/>
              </w:rPr>
              <w:t>Q:34.06.00</w:t>
            </w:r>
          </w:p>
          <w:p>
            <w:pPr>
              <w:jc w:val="center"/>
              <w:rPr>
                <w:b/>
                <w:sz w:val="21"/>
                <w:szCs w:val="21"/>
              </w:rPr>
            </w:pPr>
            <w:r>
              <w:rPr>
                <w:b/>
                <w:sz w:val="21"/>
                <w:szCs w:val="21"/>
              </w:rPr>
              <w:t>E:34.06.00</w:t>
            </w:r>
          </w:p>
          <w:p>
            <w:pPr>
              <w:jc w:val="center"/>
              <w:rPr>
                <w:b/>
                <w:sz w:val="21"/>
                <w:szCs w:val="21"/>
              </w:rPr>
            </w:pPr>
            <w:r>
              <w:rPr>
                <w:b/>
                <w:sz w:val="21"/>
                <w:szCs w:val="21"/>
              </w:rPr>
              <w:t>O:34.06.00</w:t>
            </w:r>
          </w:p>
        </w:tc>
        <w:tc>
          <w:tcPr>
            <w:tcW w:w="1729" w:type="dxa"/>
            <w:gridSpan w:val="2"/>
            <w:vAlign w:val="center"/>
          </w:tcPr>
          <w:p>
            <w:pPr>
              <w:jc w:val="center"/>
              <w:rPr>
                <w:b/>
                <w:sz w:val="21"/>
                <w:szCs w:val="21"/>
              </w:rPr>
            </w:pPr>
            <w:r>
              <w:rPr>
                <w:b/>
                <w:sz w:val="21"/>
                <w:szCs w:val="21"/>
              </w:rPr>
              <w:t>ISC[S]0290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王景玲</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tc>
        <w:tc>
          <w:tcPr>
            <w:tcW w:w="1699" w:type="dxa"/>
            <w:vAlign w:val="center"/>
          </w:tcPr>
          <w:p>
            <w:pPr>
              <w:jc w:val="center"/>
              <w:rPr>
                <w:b/>
                <w:sz w:val="21"/>
                <w:szCs w:val="21"/>
              </w:rPr>
            </w:pPr>
            <w:r>
              <w:rPr>
                <w:b/>
                <w:sz w:val="21"/>
                <w:szCs w:val="21"/>
              </w:rPr>
              <w:t>2020-N1QMS-1259164</w:t>
            </w:r>
          </w:p>
          <w:p>
            <w:pPr>
              <w:jc w:val="center"/>
              <w:rPr>
                <w:b/>
                <w:sz w:val="21"/>
                <w:szCs w:val="21"/>
              </w:rPr>
            </w:pPr>
            <w:r>
              <w:rPr>
                <w:b/>
                <w:sz w:val="21"/>
                <w:szCs w:val="21"/>
              </w:rPr>
              <w:t>2020-N1EMS-1259164</w:t>
            </w:r>
          </w:p>
        </w:tc>
        <w:tc>
          <w:tcPr>
            <w:tcW w:w="1728" w:type="dxa"/>
            <w:gridSpan w:val="2"/>
            <w:vAlign w:val="center"/>
          </w:tcPr>
          <w:p>
            <w:pPr>
              <w:jc w:val="center"/>
              <w:rPr>
                <w:b/>
                <w:sz w:val="21"/>
                <w:szCs w:val="21"/>
              </w:rPr>
            </w:pPr>
          </w:p>
        </w:tc>
        <w:tc>
          <w:tcPr>
            <w:tcW w:w="1729" w:type="dxa"/>
            <w:gridSpan w:val="2"/>
            <w:vAlign w:val="center"/>
          </w:tcPr>
          <w:p>
            <w:pPr>
              <w:jc w:val="center"/>
              <w:rPr>
                <w:b/>
                <w:sz w:val="21"/>
                <w:szCs w:val="21"/>
              </w:rPr>
            </w:pPr>
            <w:r>
              <w:rPr>
                <w:b/>
                <w:sz w:val="21"/>
                <w:szCs w:val="21"/>
              </w:rPr>
              <w:t>ISC-259164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5" w:name="审核目的"/>
      <w:r>
        <w:rPr>
          <w:rFonts w:hint="eastAsia"/>
          <w:b/>
          <w:sz w:val="21"/>
          <w:szCs w:val="21"/>
        </w:rPr>
        <w:t>□认证注册：__________</w:t>
      </w:r>
    </w:p>
    <w:p>
      <w:pPr>
        <w:tabs>
          <w:tab w:val="left" w:pos="645"/>
        </w:tabs>
        <w:rPr>
          <w:rFonts w:hint="eastAsia"/>
          <w:b/>
          <w:sz w:val="21"/>
          <w:szCs w:val="21"/>
        </w:rPr>
      </w:pPr>
      <w:r>
        <w:rPr>
          <w:rFonts w:hint="eastAsia"/>
          <w:b/>
          <w:sz w:val="21"/>
          <w:szCs w:val="21"/>
        </w:rPr>
        <w:sym w:font="Wingdings 2" w:char="0052"/>
      </w: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5"/>
    </w:p>
    <w:p>
      <w:pPr>
        <w:tabs>
          <w:tab w:val="left" w:pos="645"/>
        </w:tabs>
        <w:rPr>
          <w:b/>
          <w:sz w:val="16"/>
          <w:szCs w:val="16"/>
        </w:rPr>
      </w:pPr>
      <w:r>
        <w:rPr>
          <w:rFonts w:hint="eastAsia"/>
          <w:b/>
          <w:sz w:val="26"/>
          <w:szCs w:val="26"/>
        </w:rPr>
        <w:t>三、审核准则</w:t>
      </w:r>
    </w:p>
    <w:p>
      <w:pPr>
        <w:tabs>
          <w:tab w:val="left" w:pos="645"/>
        </w:tabs>
        <w:rPr>
          <w:b/>
          <w:sz w:val="21"/>
          <w:szCs w:val="21"/>
        </w:rPr>
      </w:pPr>
      <w:bookmarkStart w:id="6" w:name="Q勾选15Add"/>
      <w:r>
        <w:rPr>
          <w:rFonts w:hint="eastAsia"/>
          <w:b/>
          <w:sz w:val="21"/>
          <w:szCs w:val="21"/>
        </w:rPr>
        <w:t>■</w:t>
      </w:r>
      <w:bookmarkEnd w:id="6"/>
      <w:r>
        <w:rPr>
          <w:rFonts w:hint="eastAsia"/>
          <w:b/>
          <w:sz w:val="21"/>
          <w:szCs w:val="21"/>
        </w:rPr>
        <w:t xml:space="preserve"> GB/T 19001:2016 idt ISO 9001:2015标准不适用条款: </w:t>
      </w:r>
    </w:p>
    <w:p>
      <w:pPr>
        <w:tabs>
          <w:tab w:val="left" w:pos="645"/>
        </w:tabs>
        <w:rPr>
          <w:b/>
          <w:sz w:val="21"/>
          <w:szCs w:val="21"/>
        </w:rPr>
      </w:pPr>
      <w:bookmarkStart w:id="7" w:name="QJ勾选Add"/>
      <w:r>
        <w:rPr>
          <w:rFonts w:hint="eastAsia"/>
          <w:b/>
          <w:sz w:val="21"/>
          <w:szCs w:val="21"/>
        </w:rPr>
        <w:t>□</w:t>
      </w:r>
      <w:bookmarkEnd w:id="7"/>
      <w:r>
        <w:rPr>
          <w:rFonts w:hint="eastAsia"/>
          <w:b/>
          <w:sz w:val="21"/>
          <w:szCs w:val="21"/>
        </w:rPr>
        <w:t xml:space="preserve"> GB/T 50430-2017标准不适用条款: </w:t>
      </w:r>
    </w:p>
    <w:p>
      <w:pPr>
        <w:tabs>
          <w:tab w:val="left" w:pos="645"/>
        </w:tabs>
        <w:rPr>
          <w:b/>
          <w:sz w:val="21"/>
          <w:szCs w:val="21"/>
        </w:rPr>
      </w:pPr>
      <w:bookmarkStart w:id="8" w:name="E勾选Add"/>
      <w:r>
        <w:rPr>
          <w:rFonts w:hint="eastAsia"/>
          <w:b/>
          <w:sz w:val="21"/>
          <w:szCs w:val="21"/>
        </w:rPr>
        <w:t>■</w:t>
      </w:r>
      <w:bookmarkEnd w:id="8"/>
      <w:r>
        <w:rPr>
          <w:rFonts w:hint="eastAsia"/>
          <w:b/>
          <w:sz w:val="21"/>
          <w:szCs w:val="21"/>
        </w:rPr>
        <w:t xml:space="preserve"> GB/T 24001-2016 idt ISO 14001:2015标准</w:t>
      </w:r>
    </w:p>
    <w:p>
      <w:pPr>
        <w:tabs>
          <w:tab w:val="left" w:pos="645"/>
        </w:tabs>
        <w:rPr>
          <w:b/>
          <w:sz w:val="21"/>
          <w:szCs w:val="21"/>
        </w:rPr>
      </w:pPr>
      <w:r>
        <w:rPr>
          <w:rFonts w:hint="eastAsia"/>
          <w:b/>
          <w:sz w:val="21"/>
          <w:szCs w:val="21"/>
        </w:rPr>
        <w:t>□GB/T 28001-2011 idt OHSMS 18001:2007标准</w:t>
      </w:r>
    </w:p>
    <w:p>
      <w:pPr>
        <w:tabs>
          <w:tab w:val="left" w:pos="645"/>
        </w:tabs>
        <w:rPr>
          <w:b/>
          <w:sz w:val="21"/>
          <w:szCs w:val="21"/>
        </w:rPr>
      </w:pPr>
      <w:bookmarkStart w:id="9" w:name="S勾选Add1"/>
      <w:r>
        <w:rPr>
          <w:rFonts w:hint="eastAsia"/>
          <w:b/>
          <w:sz w:val="21"/>
          <w:szCs w:val="21"/>
        </w:rPr>
        <w:t>■</w:t>
      </w:r>
      <w:bookmarkEnd w:id="9"/>
      <w:r>
        <w:rPr>
          <w:rFonts w:hint="eastAsia"/>
          <w:b/>
          <w:sz w:val="21"/>
          <w:szCs w:val="21"/>
        </w:rPr>
        <w:t xml:space="preserve"> ISO45001：2018标准</w:t>
      </w:r>
    </w:p>
    <w:p>
      <w:pPr>
        <w:tabs>
          <w:tab w:val="left" w:pos="645"/>
        </w:tabs>
        <w:rPr>
          <w:b/>
          <w:sz w:val="21"/>
          <w:szCs w:val="21"/>
        </w:rPr>
      </w:pPr>
      <w:r>
        <w:rPr>
          <w:rFonts w:hint="eastAsia"/>
          <w:b/>
          <w:sz w:val="21"/>
          <w:szCs w:val="21"/>
        </w:rPr>
        <w:sym w:font="Wingdings 2" w:char="0052"/>
      </w:r>
      <w:r>
        <w:rPr>
          <w:rFonts w:hint="eastAsia"/>
          <w:b/>
          <w:sz w:val="21"/>
          <w:szCs w:val="21"/>
        </w:rPr>
        <w:t>受审核方管理体系文件</w:t>
      </w:r>
      <w:r>
        <w:rPr>
          <w:rFonts w:hint="eastAsia"/>
          <w:b/>
          <w:sz w:val="21"/>
          <w:szCs w:val="21"/>
        </w:rPr>
        <w:sym w:font="Wingdings 2" w:char="0052"/>
      </w:r>
      <w:r>
        <w:rPr>
          <w:rFonts w:hint="eastAsia"/>
          <w:b/>
          <w:sz w:val="21"/>
          <w:szCs w:val="21"/>
        </w:rPr>
        <w:t>适用的法律法规</w:t>
      </w:r>
      <w:r>
        <w:rPr>
          <w:rFonts w:hint="eastAsia"/>
          <w:b/>
          <w:sz w:val="21"/>
          <w:szCs w:val="21"/>
        </w:rPr>
        <w:sym w:font="Wingdings 2" w:char="0052"/>
      </w:r>
      <w:r>
        <w:rPr>
          <w:rFonts w:hint="eastAsia"/>
          <w:b/>
          <w:sz w:val="21"/>
          <w:szCs w:val="21"/>
        </w:rPr>
        <w:t>认证合同</w:t>
      </w:r>
    </w:p>
    <w:p>
      <w:pPr>
        <w:tabs>
          <w:tab w:val="left" w:pos="645"/>
        </w:tabs>
        <w:rPr>
          <w:b/>
          <w:sz w:val="16"/>
          <w:szCs w:val="16"/>
        </w:rPr>
      </w:pPr>
      <w:r>
        <w:rPr>
          <w:rFonts w:hint="eastAsia"/>
          <w:b/>
          <w:sz w:val="26"/>
          <w:szCs w:val="26"/>
        </w:rPr>
        <w:t>四、受审核方基本信息</w:t>
      </w:r>
    </w:p>
    <w:tbl>
      <w:tblPr>
        <w:tblStyle w:val="7"/>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FF0000"/>
                <w:sz w:val="21"/>
              </w:rPr>
            </w:pPr>
            <w:bookmarkStart w:id="10" w:name="组织名称Add"/>
            <w:r>
              <w:rPr>
                <w:rFonts w:ascii="宋体"/>
                <w:b/>
                <w:color w:val="auto"/>
                <w:sz w:val="21"/>
              </w:rPr>
              <w:t>江西章江环境技术有限公司</w:t>
            </w:r>
            <w:bookmarkEnd w:id="10"/>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7人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bookmarkStart w:id="11" w:name="注册地址"/>
            <w:r>
              <w:rPr>
                <w:rFonts w:ascii="宋体"/>
                <w:b/>
                <w:sz w:val="21"/>
              </w:rPr>
              <w:t>江西省南昌市红谷滩新区赣江中大道1218号南昌新地中心办公、酒店式公寓楼1703(第17层)</w:t>
            </w:r>
            <w:bookmarkEnd w:id="11"/>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2" w:name="注册邮编"/>
            <w:r>
              <w:rPr>
                <w:rFonts w:ascii="宋体"/>
                <w:b/>
                <w:sz w:val="21"/>
              </w:rPr>
              <w:t>330000</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3" w:name="办公地址"/>
            <w:r>
              <w:rPr>
                <w:rFonts w:ascii="宋体"/>
                <w:b/>
                <w:sz w:val="21"/>
              </w:rPr>
              <w:t>江西省南昌市红谷滩新区赣江中大道1218号南昌新地中心办公、酒店式公寓楼1703(第17层)</w:t>
            </w:r>
            <w:bookmarkEnd w:id="13"/>
          </w:p>
        </w:tc>
        <w:tc>
          <w:tcPr>
            <w:tcW w:w="1672" w:type="dxa"/>
            <w:vMerge w:val="continue"/>
            <w:vAlign w:val="center"/>
          </w:tcPr>
          <w:p>
            <w:pPr>
              <w:jc w:val="center"/>
              <w:rPr>
                <w:rFonts w:ascii="宋体"/>
                <w:b/>
                <w:sz w:val="21"/>
              </w:rPr>
            </w:pPr>
          </w:p>
        </w:tc>
        <w:tc>
          <w:tcPr>
            <w:tcW w:w="1500" w:type="dxa"/>
          </w:tcPr>
          <w:p>
            <w:pPr>
              <w:rPr>
                <w:rFonts w:ascii="宋体"/>
                <w:b/>
                <w:sz w:val="21"/>
              </w:rPr>
            </w:pPr>
            <w:bookmarkStart w:id="14" w:name="办公邮编"/>
            <w:r>
              <w:rPr>
                <w:rFonts w:ascii="宋体"/>
                <w:b/>
                <w:sz w:val="21"/>
              </w:rPr>
              <w:t>330000</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5" w:name="生产地址Add"/>
            <w:r>
              <w:rPr>
                <w:rFonts w:ascii="宋体"/>
                <w:b/>
                <w:sz w:val="21"/>
              </w:rPr>
              <w:t>江西省南昌市红谷滩新区赣江中大道1218号南昌新地中心办公、酒店式公寓楼1703(第17层)</w:t>
            </w:r>
            <w:bookmarkEnd w:id="15"/>
          </w:p>
        </w:tc>
        <w:tc>
          <w:tcPr>
            <w:tcW w:w="1672" w:type="dxa"/>
            <w:vMerge w:val="continue"/>
            <w:vAlign w:val="center"/>
          </w:tcPr>
          <w:p>
            <w:pPr>
              <w:jc w:val="center"/>
              <w:rPr>
                <w:rFonts w:ascii="宋体"/>
                <w:b/>
                <w:sz w:val="21"/>
              </w:rPr>
            </w:pPr>
          </w:p>
        </w:tc>
        <w:tc>
          <w:tcPr>
            <w:tcW w:w="1500" w:type="dxa"/>
          </w:tcPr>
          <w:p>
            <w:pPr>
              <w:rPr>
                <w:rFonts w:ascii="宋体"/>
                <w:b/>
                <w:sz w:val="21"/>
              </w:rPr>
            </w:pPr>
            <w:bookmarkStart w:id="16" w:name="生产邮编"/>
            <w:r>
              <w:rPr>
                <w:rFonts w:ascii="宋体"/>
                <w:b/>
                <w:sz w:val="21"/>
              </w:rPr>
              <w:t>330000</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7" w:name="联系人"/>
            <w:r>
              <w:rPr>
                <w:rFonts w:ascii="宋体"/>
                <w:b/>
                <w:sz w:val="21"/>
              </w:rPr>
              <w:t>钟恢明</w:t>
            </w:r>
            <w:bookmarkEnd w:id="17"/>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8" w:name="联系人电话Add"/>
            <w:r>
              <w:rPr>
                <w:rFonts w:ascii="宋体"/>
                <w:b/>
                <w:sz w:val="21"/>
              </w:rPr>
              <w:t>13807098980</w:t>
            </w:r>
            <w:bookmarkEnd w:id="18"/>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19" w:name="联系人传真"/>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20" w:name="法人"/>
            <w:r>
              <w:rPr>
                <w:rFonts w:ascii="宋体" w:hAnsi="宋体"/>
                <w:b/>
                <w:sz w:val="21"/>
                <w:szCs w:val="21"/>
              </w:rPr>
              <w:t>钟恢明</w:t>
            </w:r>
            <w:bookmarkEnd w:id="20"/>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ascii="宋体" w:hAnsi="宋体"/>
                <w:b/>
                <w:sz w:val="21"/>
                <w:szCs w:val="21"/>
              </w:rPr>
            </w:pP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21" w:name="管理者代表"/>
            <w:r>
              <w:rPr>
                <w:rFonts w:ascii="宋体"/>
                <w:b/>
                <w:sz w:val="21"/>
              </w:rPr>
              <w:t>钟恢明</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2" w:name="审核日期"/>
            <w:r>
              <w:rPr>
                <w:rFonts w:ascii="宋体" w:hAnsi="宋体"/>
                <w:b/>
                <w:sz w:val="21"/>
                <w:szCs w:val="21"/>
              </w:rPr>
              <w:t>2021年04月01日 上午至2021年04月02日 上午</w:t>
            </w:r>
            <w:bookmarkEnd w:id="22"/>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360" w:lineRule="exact"/>
              <w:rPr>
                <w:rFonts w:ascii="宋体" w:hAnsi="宋体"/>
                <w:b/>
                <w:sz w:val="21"/>
                <w:szCs w:val="21"/>
              </w:rPr>
            </w:pPr>
            <w:bookmarkStart w:id="23" w:name="Q勾选15Add1"/>
            <w:r>
              <w:rPr>
                <w:rFonts w:hint="eastAsia" w:ascii="宋体" w:hAnsi="宋体"/>
                <w:b/>
                <w:sz w:val="21"/>
                <w:szCs w:val="21"/>
              </w:rPr>
              <w:t>■</w:t>
            </w:r>
            <w:bookmarkEnd w:id="23"/>
            <w:r>
              <w:rPr>
                <w:rFonts w:ascii="宋体" w:hAnsi="宋体"/>
                <w:b/>
                <w:sz w:val="21"/>
                <w:szCs w:val="21"/>
              </w:rPr>
              <w:t>QMS</w:t>
            </w:r>
            <w:r>
              <w:rPr>
                <w:rFonts w:hint="eastAsia" w:ascii="宋体" w:hAnsi="宋体"/>
                <w:b/>
                <w:sz w:val="21"/>
                <w:szCs w:val="21"/>
              </w:rPr>
              <w:t>：</w:t>
            </w:r>
            <w:bookmarkStart w:id="24" w:name="QJ勾选Add1"/>
            <w:r>
              <w:rPr>
                <w:rFonts w:hint="eastAsia" w:ascii="宋体" w:hAnsi="宋体"/>
                <w:b/>
                <w:sz w:val="21"/>
                <w:szCs w:val="21"/>
              </w:rPr>
              <w:t>□</w:t>
            </w:r>
            <w:bookmarkEnd w:id="24"/>
            <w:r>
              <w:rPr>
                <w:rFonts w:hint="eastAsia" w:ascii="宋体" w:hAnsi="宋体"/>
                <w:b/>
                <w:sz w:val="21"/>
                <w:szCs w:val="21"/>
              </w:rPr>
              <w:t>5</w:t>
            </w:r>
            <w:r>
              <w:rPr>
                <w:rFonts w:ascii="宋体" w:hAnsi="宋体"/>
                <w:b/>
                <w:sz w:val="21"/>
                <w:szCs w:val="21"/>
              </w:rPr>
              <w:t>0430</w:t>
            </w:r>
            <w:r>
              <w:rPr>
                <w:sz w:val="20"/>
              </w:rPr>
              <w:t>环境影响评价、技术咨询服务</w:t>
            </w:r>
          </w:p>
          <w:p>
            <w:pPr>
              <w:rPr>
                <w:rFonts w:ascii="宋体" w:hAnsi="宋体"/>
                <w:b/>
                <w:sz w:val="21"/>
                <w:szCs w:val="21"/>
              </w:rPr>
            </w:pPr>
            <w:bookmarkStart w:id="25" w:name="E勾选Add1"/>
            <w:r>
              <w:rPr>
                <w:rFonts w:hint="eastAsia" w:ascii="宋体" w:hAnsi="宋体"/>
                <w:b/>
                <w:sz w:val="21"/>
                <w:szCs w:val="21"/>
              </w:rPr>
              <w:t>■</w:t>
            </w:r>
            <w:bookmarkEnd w:id="25"/>
            <w:r>
              <w:rPr>
                <w:rFonts w:ascii="宋体" w:hAnsi="宋体"/>
                <w:b/>
                <w:sz w:val="21"/>
                <w:szCs w:val="21"/>
              </w:rPr>
              <w:t>EMS</w:t>
            </w:r>
            <w:r>
              <w:rPr>
                <w:rFonts w:hint="eastAsia" w:ascii="宋体" w:hAnsi="宋体"/>
                <w:b/>
                <w:sz w:val="21"/>
                <w:szCs w:val="21"/>
              </w:rPr>
              <w:t>：</w:t>
            </w:r>
            <w:r>
              <w:rPr>
                <w:sz w:val="20"/>
              </w:rPr>
              <w:t>环境影响评价、技术咨询服务相关场所涉及的环境管理活动</w:t>
            </w:r>
          </w:p>
          <w:p>
            <w:pPr>
              <w:spacing w:line="360" w:lineRule="exact"/>
              <w:rPr>
                <w:rFonts w:ascii="宋体" w:hAnsi="宋体"/>
                <w:b/>
                <w:sz w:val="21"/>
                <w:szCs w:val="21"/>
              </w:rPr>
            </w:pPr>
            <w:bookmarkStart w:id="26" w:name="S勾选Add2"/>
            <w:r>
              <w:rPr>
                <w:rFonts w:hint="eastAsia" w:ascii="宋体" w:hAnsi="宋体"/>
                <w:b/>
                <w:sz w:val="21"/>
                <w:szCs w:val="21"/>
              </w:rPr>
              <w:t>■</w:t>
            </w:r>
            <w:bookmarkEnd w:id="26"/>
            <w:r>
              <w:rPr>
                <w:rFonts w:ascii="宋体" w:hAnsi="宋体"/>
                <w:b/>
                <w:sz w:val="21"/>
                <w:szCs w:val="21"/>
              </w:rPr>
              <w:t>OHSMS</w:t>
            </w:r>
            <w:r>
              <w:rPr>
                <w:rFonts w:hint="eastAsia" w:ascii="宋体" w:hAnsi="宋体"/>
                <w:b/>
                <w:sz w:val="21"/>
                <w:szCs w:val="21"/>
              </w:rPr>
              <w:t>：</w:t>
            </w:r>
            <w:r>
              <w:rPr>
                <w:sz w:val="20"/>
              </w:rPr>
              <w:t>环境影响评价、技术咨询及服务相关场所涉及的职业安全管理活动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7" w:name="专业代码"/>
            <w:r>
              <w:rPr>
                <w:rFonts w:ascii="宋体" w:hAnsi="宋体"/>
                <w:b/>
                <w:sz w:val="21"/>
                <w:szCs w:val="21"/>
              </w:rPr>
              <w:t>Q：34.06.00</w:t>
            </w:r>
          </w:p>
          <w:p>
            <w:pPr>
              <w:spacing w:line="260" w:lineRule="exact"/>
              <w:rPr>
                <w:rFonts w:ascii="宋体" w:hAnsi="宋体"/>
                <w:b/>
                <w:sz w:val="21"/>
                <w:szCs w:val="21"/>
              </w:rPr>
            </w:pPr>
            <w:r>
              <w:rPr>
                <w:rFonts w:ascii="宋体" w:hAnsi="宋体"/>
                <w:b/>
                <w:sz w:val="21"/>
                <w:szCs w:val="21"/>
              </w:rPr>
              <w:t>E：34.06.00</w:t>
            </w:r>
          </w:p>
          <w:p>
            <w:pPr>
              <w:spacing w:line="260" w:lineRule="exact"/>
              <w:rPr>
                <w:rFonts w:ascii="宋体" w:hAnsi="宋体"/>
                <w:b/>
                <w:sz w:val="21"/>
                <w:szCs w:val="21"/>
              </w:rPr>
            </w:pPr>
            <w:r>
              <w:rPr>
                <w:rFonts w:ascii="宋体" w:hAnsi="宋体"/>
                <w:b/>
                <w:sz w:val="21"/>
                <w:szCs w:val="21"/>
              </w:rPr>
              <w:t>O：34.06.00</w:t>
            </w:r>
            <w:bookmarkEnd w:id="27"/>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rPr>
                <w:rFonts w:hint="default" w:ascii="宋体" w:hAnsi="宋体" w:eastAsia="宋体"/>
                <w:b/>
                <w:sz w:val="21"/>
                <w:szCs w:val="21"/>
                <w:lang w:val="en-US" w:eastAsia="zh-CN"/>
              </w:rPr>
            </w:pPr>
            <w:r>
              <w:rPr>
                <w:rFonts w:hint="eastAsia" w:ascii="宋体" w:hAnsi="宋体"/>
                <w:b/>
                <w:sz w:val="21"/>
                <w:szCs w:val="21"/>
                <w:lang w:val="en-US" w:eastAsia="zh-CN"/>
              </w:rPr>
              <w:t>2023.5.31</w:t>
            </w: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2020.3.13，2020.3.16，2020.5.22</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lang w:val="en-US" w:eastAsia="zh-CN"/>
        </w:rPr>
        <w:t>2020</w:t>
      </w:r>
      <w:r>
        <w:rPr>
          <w:rFonts w:hint="eastAsia" w:ascii="宋体" w:hAnsi="宋体"/>
          <w:b/>
          <w:sz w:val="21"/>
          <w:szCs w:val="21"/>
        </w:rPr>
        <w:t>年</w:t>
      </w:r>
      <w:r>
        <w:rPr>
          <w:rFonts w:hint="eastAsia" w:ascii="宋体" w:hAnsi="宋体"/>
          <w:b/>
          <w:sz w:val="21"/>
          <w:szCs w:val="21"/>
          <w:lang w:val="en-US" w:eastAsia="zh-CN"/>
        </w:rPr>
        <w:t>5</w:t>
      </w:r>
      <w:r>
        <w:rPr>
          <w:rFonts w:hint="eastAsia" w:ascii="宋体" w:hAnsi="宋体"/>
          <w:b/>
          <w:sz w:val="21"/>
          <w:szCs w:val="21"/>
        </w:rPr>
        <w:t>月</w:t>
      </w:r>
      <w:r>
        <w:rPr>
          <w:rFonts w:hint="eastAsia" w:ascii="宋体" w:hAnsi="宋体"/>
          <w:b/>
          <w:sz w:val="21"/>
          <w:szCs w:val="21"/>
          <w:lang w:val="en-US" w:eastAsia="zh-CN"/>
        </w:rPr>
        <w:t>22</w:t>
      </w:r>
      <w:r>
        <w:rPr>
          <w:rFonts w:hint="eastAsia" w:ascii="宋体" w:hAnsi="宋体"/>
          <w:b/>
          <w:sz w:val="21"/>
          <w:szCs w:val="21"/>
        </w:rPr>
        <w:t>日至</w:t>
      </w:r>
      <w:r>
        <w:rPr>
          <w:rFonts w:hint="eastAsia" w:ascii="宋体" w:hAnsi="宋体"/>
          <w:b/>
          <w:sz w:val="21"/>
          <w:szCs w:val="21"/>
          <w:lang w:val="en-US" w:eastAsia="zh-CN"/>
        </w:rPr>
        <w:t>2021</w:t>
      </w:r>
      <w:r>
        <w:rPr>
          <w:rFonts w:hint="eastAsia" w:ascii="宋体" w:hAnsi="宋体"/>
          <w:b/>
          <w:sz w:val="21"/>
          <w:szCs w:val="21"/>
        </w:rPr>
        <w:t>年</w:t>
      </w:r>
      <w:r>
        <w:rPr>
          <w:rFonts w:hint="eastAsia" w:ascii="宋体" w:hAnsi="宋体"/>
          <w:b/>
          <w:sz w:val="21"/>
          <w:szCs w:val="21"/>
          <w:lang w:val="en-US" w:eastAsia="zh-CN"/>
        </w:rPr>
        <w:t>4</w:t>
      </w:r>
      <w:r>
        <w:rPr>
          <w:rFonts w:hint="eastAsia" w:ascii="宋体" w:hAnsi="宋体"/>
          <w:b/>
          <w:sz w:val="21"/>
          <w:szCs w:val="21"/>
        </w:rPr>
        <w:t>月</w:t>
      </w:r>
      <w:r>
        <w:rPr>
          <w:rFonts w:hint="eastAsia" w:ascii="宋体" w:hAnsi="宋体"/>
          <w:b/>
          <w:sz w:val="21"/>
          <w:szCs w:val="21"/>
          <w:lang w:val="en-US" w:eastAsia="zh-CN"/>
        </w:rPr>
        <w:t>2</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ind w:firstLine="420"/>
              <w:rPr>
                <w:sz w:val="21"/>
                <w:szCs w:val="21"/>
              </w:rPr>
            </w:pPr>
            <w:r>
              <w:rPr>
                <w:rFonts w:ascii="宋体" w:hAnsi="宋体"/>
                <w:b/>
                <w:sz w:val="21"/>
                <w:szCs w:val="21"/>
              </w:rPr>
              <w:t>1</w:t>
            </w:r>
            <w:r>
              <w:rPr>
                <w:rFonts w:hint="eastAsia" w:ascii="宋体" w:hAnsi="宋体"/>
                <w:b/>
                <w:sz w:val="21"/>
                <w:szCs w:val="21"/>
              </w:rPr>
              <w:t>、组织及其环境的识别情况</w:t>
            </w:r>
            <w:r>
              <w:rPr>
                <w:rFonts w:hint="eastAsia" w:ascii="宋体" w:hAnsi="宋体"/>
                <w:color w:val="000000"/>
                <w:sz w:val="21"/>
                <w:szCs w:val="21"/>
              </w:rPr>
              <w:t>公司</w:t>
            </w:r>
            <w:r>
              <w:rPr>
                <w:rFonts w:hint="eastAsia"/>
                <w:sz w:val="21"/>
                <w:szCs w:val="21"/>
              </w:rPr>
              <w:t>成立于</w:t>
            </w:r>
            <w:r>
              <w:rPr>
                <w:sz w:val="21"/>
                <w:szCs w:val="21"/>
              </w:rPr>
              <w:t>201</w:t>
            </w:r>
            <w:r>
              <w:rPr>
                <w:rFonts w:hint="eastAsia"/>
                <w:sz w:val="21"/>
                <w:szCs w:val="21"/>
              </w:rPr>
              <w:t>8年，位于</w:t>
            </w:r>
            <w:r>
              <w:rPr>
                <w:sz w:val="21"/>
                <w:szCs w:val="21"/>
              </w:rPr>
              <w:t>江西省南昌市红谷滩新区赣江中大道1218号南昌新地中心办公、酒店式公寓楼1703(第17层)</w:t>
            </w:r>
            <w:r>
              <w:rPr>
                <w:rFonts w:hint="eastAsia"/>
                <w:sz w:val="21"/>
                <w:szCs w:val="21"/>
              </w:rPr>
              <w:t>，是一家专业从事环境技术服务的公司，公司发展秉承“树立和践行绿水青山就是金山银山，坚定走生产发展、生活富裕、生态良好的文明发展道路，建设美丽中国，为人民创造良好生产生活环境的生态文明发展理念。”属于民营企业，企业类型为有限责任公司，法定代表人钟恢明，</w:t>
            </w:r>
            <w:r>
              <w:rPr>
                <w:sz w:val="21"/>
                <w:szCs w:val="21"/>
              </w:rPr>
              <w:t>总经理钟恢明</w:t>
            </w:r>
            <w:r>
              <w:rPr>
                <w:rFonts w:hint="eastAsia"/>
                <w:sz w:val="21"/>
                <w:szCs w:val="21"/>
              </w:rPr>
              <w:t>。</w:t>
            </w:r>
          </w:p>
          <w:p>
            <w:pPr>
              <w:ind w:firstLine="420" w:firstLineChars="200"/>
              <w:rPr>
                <w:sz w:val="21"/>
                <w:szCs w:val="21"/>
              </w:rPr>
            </w:pPr>
            <w:r>
              <w:rPr>
                <w:rFonts w:hint="eastAsia"/>
                <w:sz w:val="21"/>
                <w:szCs w:val="21"/>
              </w:rPr>
              <w:t>公司现有员工7人，下设行政部、市场部、咨询部，提供环境影响评价、技术咨询及服务。</w:t>
            </w:r>
          </w:p>
          <w:p>
            <w:pPr>
              <w:spacing w:line="280" w:lineRule="exact"/>
              <w:ind w:firstLine="420" w:firstLineChars="200"/>
              <w:rPr>
                <w:rFonts w:ascii="宋体" w:cs="宋体"/>
                <w:sz w:val="21"/>
                <w:szCs w:val="21"/>
              </w:rPr>
            </w:pPr>
            <w:r>
              <w:rPr>
                <w:rFonts w:hint="eastAsia" w:ascii="宋体" w:hAnsi="宋体" w:cs="宋体"/>
                <w:sz w:val="21"/>
                <w:szCs w:val="21"/>
              </w:rPr>
              <w:t>总经理述：为了提高公司整体的市场竞争力和准入能力，现着力推行管理体系。总经理确定与本公司管理目标和战略方向相关并影响实现管理体系预期结果的各种内部因素（公司的价值观、文化、知识、绩效等相关因素）和外部因素（国际、国家、地区和当地的各种法律法规、技术、竞争、文化和社会因素等）。这些因素包括了需要考虑的正面和负面因素或条件。</w:t>
            </w:r>
          </w:p>
          <w:p>
            <w:pPr>
              <w:spacing w:line="240" w:lineRule="exact"/>
              <w:rPr>
                <w:rFonts w:ascii="宋体" w:hAnsi="宋体"/>
                <w:b/>
                <w:sz w:val="21"/>
                <w:szCs w:val="21"/>
              </w:rPr>
            </w:pPr>
            <w:r>
              <w:rPr>
                <w:rFonts w:hint="eastAsia" w:ascii="宋体" w:hAnsi="宋体" w:cs="宋体"/>
                <w:sz w:val="21"/>
                <w:szCs w:val="21"/>
              </w:rPr>
              <w:t>公司每年根据由公司销售人员从市场、客户、网络等搜集到的信息并结合公司自身业务运作情况进行分析，通过分析对这些内部和外部因素的相关信息进行监视和评审以确保其充分和适宜。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tabs>
                <w:tab w:val="left" w:pos="180"/>
                <w:tab w:val="left" w:pos="360"/>
                <w:tab w:val="left" w:pos="1080"/>
                <w:tab w:val="center" w:pos="4620"/>
              </w:tabs>
              <w:spacing w:line="276" w:lineRule="auto"/>
              <w:ind w:firstLine="422" w:firstLineChars="200"/>
              <w:rPr>
                <w:rFonts w:ascii="宋体"/>
                <w:sz w:val="21"/>
                <w:szCs w:val="21"/>
              </w:rPr>
            </w:pPr>
            <w:r>
              <w:rPr>
                <w:rFonts w:ascii="宋体" w:hAnsi="宋体"/>
                <w:b/>
                <w:sz w:val="21"/>
                <w:szCs w:val="21"/>
              </w:rPr>
              <w:t>2</w:t>
            </w:r>
            <w:r>
              <w:rPr>
                <w:rFonts w:hint="eastAsia" w:ascii="宋体" w:hAnsi="宋体"/>
                <w:b/>
                <w:sz w:val="21"/>
                <w:szCs w:val="21"/>
              </w:rPr>
              <w:t>、相关方需求和期望识别情况</w:t>
            </w:r>
            <w:r>
              <w:rPr>
                <w:rFonts w:hint="eastAsia" w:cs="宋体"/>
                <w:sz w:val="21"/>
                <w:szCs w:val="21"/>
              </w:rPr>
              <w:t>在公司运营过程中充分考虑相关方方面的期望或要求，</w:t>
            </w:r>
            <w:r>
              <w:rPr>
                <w:rFonts w:hint="eastAsia" w:ascii="宋体" w:hAnsi="宋体"/>
                <w:sz w:val="21"/>
                <w:szCs w:val="21"/>
              </w:rPr>
              <w:t>已识别公司的相关方涉及到顾客/最</w:t>
            </w:r>
            <w:r>
              <w:rPr>
                <w:rFonts w:hint="eastAsia" w:ascii="宋体" w:hAnsi="宋体"/>
                <w:spacing w:val="-92"/>
                <w:sz w:val="21"/>
                <w:szCs w:val="21"/>
              </w:rPr>
              <w:t xml:space="preserve"> </w:t>
            </w:r>
            <w:r>
              <w:rPr>
                <w:rFonts w:hint="eastAsia" w:ascii="宋体" w:hAnsi="宋体"/>
                <w:sz w:val="21"/>
                <w:szCs w:val="21"/>
              </w:rPr>
              <w:t>终 消费者、业主、股东、银行、外部供应商、员工、法律法规监管机构等。</w:t>
            </w:r>
          </w:p>
          <w:p>
            <w:pPr>
              <w:spacing w:line="276" w:lineRule="auto"/>
              <w:ind w:firstLine="315" w:firstLineChars="150"/>
              <w:jc w:val="left"/>
              <w:rPr>
                <w:rFonts w:ascii="宋体"/>
                <w:sz w:val="21"/>
                <w:szCs w:val="21"/>
              </w:rPr>
            </w:pPr>
            <w:r>
              <w:rPr>
                <w:rFonts w:hint="eastAsia" w:ascii="宋体" w:hAnsi="宋体" w:cs="宋体"/>
                <w:sz w:val="21"/>
                <w:szCs w:val="21"/>
              </w:rPr>
              <w:t>采购、销售和相关职能部门通过日常例会、市场活动、现场拜访、客户调查等多种渠道和方式方法随时了解相关方的需求和期望。做为公司经营风险分析和发展机遇的可利用资源。</w:t>
            </w:r>
          </w:p>
          <w:p>
            <w:pPr>
              <w:ind w:firstLine="420" w:firstLineChars="200"/>
              <w:rPr>
                <w:rFonts w:ascii="宋体" w:cs="宋体"/>
                <w:sz w:val="21"/>
                <w:szCs w:val="21"/>
              </w:rPr>
            </w:pPr>
            <w:r>
              <w:rPr>
                <w:rFonts w:hint="eastAsia" w:ascii="宋体" w:hAnsi="宋体" w:cs="宋体"/>
                <w:sz w:val="21"/>
                <w:szCs w:val="21"/>
              </w:rPr>
              <w:t>与公司高管交流，内外部相关方需求分析到位。</w:t>
            </w:r>
          </w:p>
          <w:p>
            <w:pPr>
              <w:spacing w:line="240" w:lineRule="exact"/>
              <w:rPr>
                <w:rFonts w:ascii="宋体" w:hAnsi="宋体"/>
                <w:b/>
                <w:sz w:val="21"/>
                <w:szCs w:val="21"/>
              </w:rPr>
            </w:pPr>
            <w:r>
              <w:rPr>
                <w:rFonts w:hint="eastAsia" w:ascii="宋体" w:hAnsi="宋体" w:cs="宋体"/>
                <w:sz w:val="21"/>
                <w:szCs w:val="21"/>
              </w:rPr>
              <w:t>内外部环境要素识别与评估：在每年的管理评审前，由相关部门负责人进行识别并评估其适宜性。以便于持续满足相关方的需求和期望。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spacing w:line="400" w:lineRule="exact"/>
              <w:ind w:firstLine="422" w:firstLineChars="200"/>
              <w:rPr>
                <w:rFonts w:ascii="宋体" w:hAnsi="宋体" w:cs="宋体"/>
                <w:sz w:val="21"/>
                <w:szCs w:val="21"/>
              </w:rPr>
            </w:pPr>
            <w:r>
              <w:rPr>
                <w:rFonts w:ascii="宋体" w:hAnsi="宋体"/>
                <w:b/>
                <w:sz w:val="21"/>
                <w:szCs w:val="21"/>
              </w:rPr>
              <w:t>3.</w:t>
            </w:r>
            <w:r>
              <w:rPr>
                <w:rFonts w:hint="eastAsia" w:ascii="宋体" w:hAnsi="宋体"/>
                <w:b/>
                <w:sz w:val="21"/>
                <w:szCs w:val="21"/>
              </w:rPr>
              <w:sym w:font="Wingdings 2" w:char="0052"/>
            </w:r>
            <w:r>
              <w:rPr>
                <w:rFonts w:hint="eastAsia" w:ascii="宋体" w:hAnsi="宋体"/>
                <w:b/>
                <w:sz w:val="21"/>
                <w:szCs w:val="21"/>
              </w:rPr>
              <w:t>质量</w:t>
            </w:r>
            <w:r>
              <w:rPr>
                <w:rFonts w:ascii="宋体" w:hAnsi="宋体"/>
                <w:b/>
                <w:sz w:val="21"/>
                <w:szCs w:val="21"/>
              </w:rPr>
              <w:t>/</w:t>
            </w:r>
            <w:r>
              <w:rPr>
                <w:rFonts w:hint="eastAsia" w:ascii="宋体" w:hAnsi="宋体"/>
                <w:b/>
                <w:sz w:val="21"/>
                <w:szCs w:val="21"/>
              </w:rPr>
              <w:sym w:font="Wingdings 2" w:char="0052"/>
            </w:r>
            <w:r>
              <w:rPr>
                <w:rFonts w:hint="eastAsia" w:ascii="宋体" w:hAnsi="宋体"/>
                <w:b/>
                <w:sz w:val="21"/>
                <w:szCs w:val="21"/>
              </w:rPr>
              <w:t>环境</w:t>
            </w:r>
            <w:r>
              <w:rPr>
                <w:rFonts w:ascii="宋体" w:hAnsi="宋体"/>
                <w:b/>
                <w:sz w:val="21"/>
                <w:szCs w:val="21"/>
              </w:rPr>
              <w:t>/</w:t>
            </w:r>
            <w:r>
              <w:rPr>
                <w:rFonts w:hint="eastAsia" w:ascii="宋体" w:hAnsi="宋体"/>
                <w:b/>
                <w:sz w:val="21"/>
                <w:szCs w:val="21"/>
              </w:rPr>
              <w:sym w:font="Wingdings 2" w:char="0052"/>
            </w:r>
            <w:r>
              <w:rPr>
                <w:rFonts w:hint="eastAsia" w:ascii="宋体" w:hAnsi="宋体"/>
                <w:b/>
                <w:sz w:val="21"/>
                <w:szCs w:val="21"/>
              </w:rPr>
              <w:t>职业健康安全方针（组织方针的适宜性</w:t>
            </w:r>
            <w:r>
              <w:rPr>
                <w:rFonts w:ascii="宋体" w:hAnsi="宋体"/>
                <w:b/>
                <w:sz w:val="21"/>
                <w:szCs w:val="21"/>
              </w:rPr>
              <w:t>/</w:t>
            </w:r>
            <w:r>
              <w:rPr>
                <w:rFonts w:hint="eastAsia" w:ascii="宋体" w:hAnsi="宋体"/>
                <w:b/>
                <w:sz w:val="21"/>
                <w:szCs w:val="21"/>
              </w:rPr>
              <w:t>持续适宜性、方针的传达及职工的理解等）</w:t>
            </w:r>
            <w:r>
              <w:rPr>
                <w:rFonts w:hint="eastAsia" w:ascii="宋体" w:hAnsi="宋体" w:cs="宋体"/>
                <w:sz w:val="21"/>
                <w:szCs w:val="21"/>
              </w:rPr>
              <w:t>公司的管理方针是：</w:t>
            </w:r>
          </w:p>
          <w:p>
            <w:pPr>
              <w:spacing w:line="400" w:lineRule="exact"/>
              <w:ind w:firstLine="502" w:firstLineChars="200"/>
              <w:rPr>
                <w:rFonts w:ascii="宋体" w:hAnsi="宋体"/>
                <w:b/>
                <w:bCs/>
                <w:spacing w:val="20"/>
                <w:sz w:val="21"/>
                <w:szCs w:val="21"/>
              </w:rPr>
            </w:pPr>
            <w:r>
              <w:rPr>
                <w:rFonts w:hint="eastAsia" w:ascii="宋体" w:hAnsi="宋体"/>
                <w:b/>
                <w:bCs/>
                <w:spacing w:val="20"/>
                <w:sz w:val="21"/>
                <w:szCs w:val="21"/>
              </w:rPr>
              <w:t>遵守法律法规，以人为本，持续改进，确保体系有效。</w:t>
            </w:r>
          </w:p>
          <w:p>
            <w:pPr>
              <w:spacing w:line="400" w:lineRule="exact"/>
              <w:ind w:firstLine="502" w:firstLineChars="200"/>
              <w:rPr>
                <w:rFonts w:ascii="宋体" w:hAnsi="宋体" w:cs="宋体"/>
                <w:sz w:val="21"/>
                <w:szCs w:val="21"/>
              </w:rPr>
            </w:pPr>
            <w:r>
              <w:rPr>
                <w:rFonts w:hint="eastAsia" w:ascii="宋体" w:hAnsi="宋体"/>
                <w:b/>
                <w:bCs/>
                <w:spacing w:val="20"/>
                <w:sz w:val="21"/>
                <w:szCs w:val="21"/>
              </w:rPr>
              <w:t>以顾客为中心，保护环境，预防事故，创建满意工程。</w:t>
            </w:r>
          </w:p>
          <w:p>
            <w:pPr>
              <w:spacing w:line="280" w:lineRule="exact"/>
              <w:rPr>
                <w:rFonts w:ascii="宋体" w:hAnsi="宋体"/>
                <w:b/>
                <w:sz w:val="21"/>
                <w:szCs w:val="21"/>
              </w:rPr>
            </w:pPr>
            <w:r>
              <w:rPr>
                <w:rFonts w:hint="eastAsia" w:ascii="宋体" w:hAnsi="宋体" w:cs="宋体"/>
                <w:sz w:val="21"/>
                <w:szCs w:val="21"/>
              </w:rPr>
              <w:t>公司通过各种宣传方式，将管理方针宣传到本公司各层次，确保方针得到正确的理解和实施。在管理评审会议上，总经理组织对方针的持续适宜性和有效性进行评审，并根据评审结果对其做出必要的调整。当有相关方需要公司提供管理方针时，可通过公司内部进行传递获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ind w:firstLine="422" w:firstLineChars="200"/>
              <w:rPr>
                <w:rFonts w:ascii="宋体" w:cs="宋体"/>
                <w:sz w:val="21"/>
                <w:szCs w:val="21"/>
              </w:rPr>
            </w:pPr>
            <w:r>
              <w:rPr>
                <w:rFonts w:ascii="宋体" w:hAnsi="宋体"/>
                <w:b/>
                <w:sz w:val="21"/>
                <w:szCs w:val="21"/>
              </w:rPr>
              <w:t>4</w:t>
            </w:r>
            <w:r>
              <w:rPr>
                <w:rFonts w:hint="eastAsia" w:ascii="宋体" w:hAnsi="宋体"/>
                <w:b/>
                <w:sz w:val="21"/>
                <w:szCs w:val="21"/>
              </w:rPr>
              <w:t>、风险识别与控制策划</w:t>
            </w:r>
            <w:r>
              <w:rPr>
                <w:rFonts w:hint="eastAsia" w:ascii="宋体" w:hAnsi="宋体" w:cs="宋体"/>
                <w:sz w:val="21"/>
                <w:szCs w:val="21"/>
              </w:rPr>
              <w:t>公司制定管理手册中，明确风险和机遇事件的识别方法</w:t>
            </w:r>
            <w:r>
              <w:rPr>
                <w:rFonts w:ascii="宋体" w:hAnsi="宋体" w:cs="宋体"/>
                <w:sz w:val="21"/>
                <w:szCs w:val="21"/>
              </w:rPr>
              <w:t>/</w:t>
            </w:r>
            <w:r>
              <w:rPr>
                <w:rFonts w:hint="eastAsia" w:ascii="宋体" w:hAnsi="宋体" w:cs="宋体"/>
                <w:sz w:val="21"/>
                <w:szCs w:val="21"/>
              </w:rPr>
              <w:t>途径、风险和机遇事件的评估方式、制定主要风险和机遇事件的应对措施的要求、评价这些措施有效性的方法。</w:t>
            </w:r>
          </w:p>
          <w:p>
            <w:pPr>
              <w:ind w:firstLine="420" w:firstLineChars="200"/>
              <w:rPr>
                <w:rFonts w:ascii="宋体" w:cs="宋体"/>
                <w:sz w:val="21"/>
                <w:szCs w:val="21"/>
              </w:rPr>
            </w:pPr>
            <w:r>
              <w:rPr>
                <w:rFonts w:hint="eastAsia" w:ascii="宋体" w:hAnsi="宋体" w:cs="宋体"/>
                <w:sz w:val="21"/>
                <w:szCs w:val="21"/>
              </w:rPr>
              <w:t>提供“风险与机遇评价与应对表”，按照外部环境(法律法规、市场竞争情况、市场形势、市场容量、经济形势、社会责任、产业发展等)、外部环境（企业文化、经营绩效、人员特点、组织构架、资源条件、财务风险、采购等）、利益相关方（顾客、员工、政府、社会、供方等），对风险和机遇进行了评价识别，并制定应对措施。</w:t>
            </w:r>
          </w:p>
          <w:p>
            <w:pPr>
              <w:ind w:firstLine="420" w:firstLineChars="200"/>
              <w:rPr>
                <w:rFonts w:ascii="宋体" w:cs="宋体"/>
                <w:sz w:val="21"/>
                <w:szCs w:val="21"/>
              </w:rPr>
            </w:pPr>
            <w:r>
              <w:rPr>
                <w:rFonts w:hint="eastAsia" w:ascii="宋体" w:hAnsi="宋体" w:cs="宋体"/>
                <w:sz w:val="21"/>
                <w:szCs w:val="21"/>
              </w:rPr>
              <w:t>风险机遇识别基本充分，应对风险和机遇的措施基本适宜。</w:t>
            </w:r>
          </w:p>
          <w:p>
            <w:pPr>
              <w:spacing w:line="28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质量管理体系过程有：</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   编制环境报告、内部技术审核</w:t>
            </w:r>
            <w:r>
              <w:rPr>
                <w:rFonts w:hint="eastAsia" w:ascii="宋体" w:hAnsi="宋体"/>
                <w:b/>
                <w:color w:val="000000" w:themeColor="text1"/>
                <w:sz w:val="20"/>
                <w:szCs w:val="20"/>
                <w:u w:val="single"/>
              </w:rPr>
              <w:t xml:space="preserve">  ，</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需要确认过程  技术咨询服务过程</w:t>
            </w:r>
          </w:p>
          <w:p>
            <w:pPr>
              <w:tabs>
                <w:tab w:val="left" w:pos="540"/>
              </w:tabs>
              <w:spacing w:line="300" w:lineRule="exact"/>
              <w:ind w:left="201" w:hanging="201" w:hangingChars="100"/>
              <w:rPr>
                <w:rFonts w:ascii="宋体" w:hAnsi="宋体"/>
                <w:b/>
                <w:color w:val="000000" w:themeColor="text1"/>
                <w:sz w:val="20"/>
                <w:szCs w:val="20"/>
              </w:rPr>
            </w:pPr>
            <w:r>
              <w:rPr>
                <w:b/>
                <w:color w:val="000000" w:themeColor="text1"/>
                <w:sz w:val="20"/>
                <w:szCs w:val="20"/>
              </w:rPr>
              <w:pict>
                <v:shape id="_x0000_s2051" o:spid="_x0000_s2051" o:spt="32" type="#_x0000_t32" style="position:absolute;left:0pt;margin-left:157.9pt;margin-top:12.75pt;height:0pt;width:261.75pt;z-index:251663360;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2052" o:spid="_x0000_s2052" o:spt="32" type="#_x0000_t32" style="position:absolute;left:0pt;margin-left:55.15pt;margin-top:12.75pt;height:0pt;width:42pt;z-index:251662336;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不适用条款是   8.3     ，不适用理由： 该公司按照技术要求</w:t>
            </w:r>
            <w:r>
              <w:rPr>
                <w:rFonts w:hint="eastAsia" w:ascii="宋体" w:hAnsi="宋体"/>
                <w:b/>
                <w:color w:val="000000" w:themeColor="text1"/>
                <w:sz w:val="20"/>
                <w:szCs w:val="20"/>
                <w:lang w:val="en-US" w:eastAsia="zh-CN"/>
              </w:rPr>
              <w:t>进行环境评价和技术咨询</w:t>
            </w:r>
            <w:r>
              <w:rPr>
                <w:rFonts w:hint="eastAsia" w:ascii="宋体" w:hAnsi="宋体"/>
                <w:b/>
                <w:color w:val="000000" w:themeColor="text1"/>
                <w:sz w:val="20"/>
                <w:szCs w:val="20"/>
              </w:rPr>
              <w:t>，不需要再进行设计和开发</w:t>
            </w:r>
            <w:r>
              <w:rPr>
                <w:rFonts w:hint="eastAsia" w:ascii="宋体" w:hAnsi="宋体"/>
                <w:b/>
                <w:color w:val="000000" w:themeColor="text1"/>
                <w:sz w:val="20"/>
                <w:szCs w:val="20"/>
                <w:lang w:eastAsia="zh-CN"/>
              </w:rPr>
              <w:t>，</w:t>
            </w:r>
            <w:r>
              <w:rPr>
                <w:rFonts w:hint="eastAsia" w:ascii="宋体" w:hAnsi="宋体"/>
                <w:b/>
                <w:color w:val="000000" w:themeColor="text1"/>
                <w:sz w:val="20"/>
                <w:szCs w:val="20"/>
                <w:lang w:val="en-US" w:eastAsia="zh-CN"/>
              </w:rPr>
              <w:t>不影响满足顾客的要求和执行法律法规要求的责任和能力。</w:t>
            </w:r>
            <w:r>
              <w:rPr>
                <w:rFonts w:hint="eastAsia" w:ascii="宋体" w:hAnsi="宋体"/>
                <w:b/>
                <w:color w:val="000000" w:themeColor="text1"/>
                <w:sz w:val="20"/>
                <w:szCs w:val="20"/>
              </w:rPr>
              <w:t xml:space="preserve">                                                  </w:t>
            </w:r>
          </w:p>
          <w:p>
            <w:pPr>
              <w:tabs>
                <w:tab w:val="left" w:pos="540"/>
              </w:tabs>
              <w:spacing w:line="300" w:lineRule="exact"/>
              <w:ind w:left="201" w:hanging="201" w:hangingChars="100"/>
              <w:rPr>
                <w:rFonts w:ascii="宋体" w:hAnsi="宋体"/>
                <w:b/>
                <w:color w:val="000000" w:themeColor="text1"/>
                <w:sz w:val="20"/>
                <w:szCs w:val="20"/>
              </w:rPr>
            </w:pPr>
          </w:p>
          <w:p>
            <w:pPr>
              <w:tabs>
                <w:tab w:val="left" w:pos="540"/>
              </w:tabs>
              <w:spacing w:line="300" w:lineRule="exact"/>
              <w:ind w:left="211" w:hanging="211" w:hangingChars="100"/>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sym w:font="Wingdings 2" w:char="0052"/>
            </w:r>
            <w:r>
              <w:rPr>
                <w:rFonts w:ascii="宋体" w:hAnsi="宋体"/>
                <w:b/>
                <w:sz w:val="21"/>
                <w:szCs w:val="21"/>
              </w:rPr>
              <w:t>EMS</w:t>
            </w:r>
            <w:r>
              <w:rPr>
                <w:rFonts w:hint="eastAsia" w:ascii="宋体" w:hAnsi="宋体"/>
                <w:b/>
                <w:sz w:val="21"/>
                <w:szCs w:val="21"/>
              </w:rPr>
              <w:t>环境因素</w:t>
            </w:r>
          </w:p>
          <w:p>
            <w:pPr>
              <w:spacing w:line="300" w:lineRule="exact"/>
              <w:rPr>
                <w:rFonts w:ascii="宋体" w:hAnsi="宋体"/>
                <w:b/>
                <w:sz w:val="21"/>
                <w:szCs w:val="21"/>
              </w:rPr>
            </w:pPr>
            <w:r>
              <w:rPr>
                <w:rFonts w:hint="eastAsia" w:ascii="宋体" w:hAnsi="宋体"/>
                <w:b/>
                <w:sz w:val="21"/>
                <w:szCs w:val="21"/>
              </w:rPr>
              <w:t>（环境因素辨识是否充分、重要环境因素评价合理性，以及环境因素动态变更的及时性等）</w:t>
            </w:r>
          </w:p>
          <w:p>
            <w:pPr>
              <w:pStyle w:val="3"/>
              <w:ind w:left="240" w:leftChars="100" w:firstLine="210" w:firstLineChars="100"/>
              <w:rPr>
                <w:rFonts w:ascii="宋体" w:hAnsi="宋体"/>
                <w:color w:val="000000" w:themeColor="text1"/>
                <w:sz w:val="21"/>
                <w:szCs w:val="21"/>
              </w:rPr>
            </w:pPr>
            <w:r>
              <w:rPr>
                <w:rFonts w:hint="eastAsia" w:ascii="宋体" w:hAnsi="宋体"/>
                <w:color w:val="000000" w:themeColor="text1"/>
                <w:sz w:val="21"/>
                <w:szCs w:val="21"/>
              </w:rPr>
              <w:t>识别了办公、环境影响评价、咨询、采购、销售等过程的环境因素，动态更新，评价出的重要环境因素包括：潜在火灾、固废排放等。</w:t>
            </w:r>
          </w:p>
          <w:p>
            <w:pPr>
              <w:pStyle w:val="3"/>
              <w:ind w:firstLine="420" w:firstLineChars="200"/>
              <w:rPr>
                <w:rFonts w:ascii="宋体" w:hAnsi="宋体"/>
                <w:color w:val="000000" w:themeColor="text1"/>
                <w:sz w:val="21"/>
                <w:szCs w:val="21"/>
              </w:rPr>
            </w:pPr>
            <w:r>
              <w:rPr>
                <w:rFonts w:hint="eastAsia" w:ascii="宋体" w:hAnsi="宋体"/>
                <w:color w:val="000000" w:themeColor="text1"/>
                <w:sz w:val="21"/>
                <w:szCs w:val="21"/>
              </w:rPr>
              <w:t>在采购、咨询、销售、交付、日常办公等过程能使用生命周期观点和方法识别环境因素并加以管理。</w:t>
            </w:r>
          </w:p>
          <w:p>
            <w:pPr>
              <w:spacing w:line="240" w:lineRule="exact"/>
              <w:rPr>
                <w:rFonts w:ascii="宋体" w:hAnsi="宋体"/>
                <w:b/>
                <w:sz w:val="21"/>
                <w:szCs w:val="21"/>
              </w:rPr>
            </w:pPr>
            <w:r>
              <w:rPr>
                <w:rFonts w:hint="eastAsia" w:ascii="宋体" w:hAnsi="宋体"/>
                <w:color w:val="000000" w:themeColor="text1"/>
                <w:sz w:val="21"/>
                <w:szCs w:val="21"/>
              </w:rPr>
              <w:t>公司通过制定目标、管理方案、应急预案、日常检查与控制等方法，对环境因素进行控制，同时针对重要环境因素、风险和机遇及环境目标，制定了措施方案，措施方案按计划实施，部分措施已完成，其余措施也正在按计划的要求实施中，措施方案基本适宜、实施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7. </w:t>
            </w:r>
            <w:r>
              <w:rPr>
                <w:rFonts w:hint="eastAsia" w:ascii="宋体" w:hAnsi="宋体"/>
                <w:b/>
                <w:sz w:val="21"/>
                <w:szCs w:val="21"/>
              </w:rPr>
              <w:sym w:font="Wingdings 2" w:char="0052"/>
            </w:r>
            <w:r>
              <w:rPr>
                <w:rFonts w:ascii="宋体" w:hAnsi="宋体"/>
                <w:b/>
                <w:sz w:val="21"/>
                <w:szCs w:val="21"/>
              </w:rPr>
              <w:t>OHSMS</w:t>
            </w:r>
            <w:r>
              <w:rPr>
                <w:rFonts w:hint="eastAsia" w:ascii="宋体" w:hAnsi="宋体"/>
                <w:b/>
                <w:sz w:val="21"/>
                <w:szCs w:val="21"/>
              </w:rPr>
              <w:t>职业健康安全危险源</w:t>
            </w:r>
          </w:p>
          <w:p>
            <w:pPr>
              <w:pStyle w:val="3"/>
              <w:ind w:firstLine="422" w:firstLineChars="200"/>
              <w:rPr>
                <w:rFonts w:hint="eastAsia" w:ascii="宋体" w:hAnsi="宋体"/>
                <w:b/>
                <w:sz w:val="21"/>
                <w:szCs w:val="21"/>
              </w:rPr>
            </w:pPr>
            <w:r>
              <w:rPr>
                <w:rFonts w:hint="eastAsia" w:ascii="宋体" w:hAnsi="宋体"/>
                <w:b/>
                <w:sz w:val="21"/>
                <w:szCs w:val="21"/>
              </w:rPr>
              <w:t>（职业健康安全危险源辨识是否充分、风险评价合理性，以及风</w:t>
            </w:r>
          </w:p>
          <w:p>
            <w:pPr>
              <w:pStyle w:val="3"/>
              <w:ind w:firstLine="420" w:firstLineChars="200"/>
              <w:rPr>
                <w:rFonts w:ascii="宋体" w:hAnsi="宋体"/>
                <w:color w:val="000000" w:themeColor="text1"/>
                <w:sz w:val="21"/>
                <w:szCs w:val="21"/>
              </w:rPr>
            </w:pPr>
            <w:r>
              <w:rPr>
                <w:rFonts w:hint="eastAsia" w:ascii="宋体" w:hAnsi="宋体"/>
                <w:color w:val="000000" w:themeColor="text1"/>
                <w:sz w:val="21"/>
                <w:szCs w:val="21"/>
              </w:rPr>
              <w:t>识别了办公、环境影响评价、咨询、采购、销售等过程的危险源，动态更新，确定的不可接受风险包括：触电、火灾等。</w:t>
            </w:r>
          </w:p>
          <w:p>
            <w:pPr>
              <w:pStyle w:val="3"/>
              <w:ind w:firstLine="420" w:firstLineChars="200"/>
              <w:rPr>
                <w:rFonts w:ascii="宋体" w:hAnsi="宋体"/>
                <w:color w:val="000000" w:themeColor="text1"/>
                <w:sz w:val="21"/>
                <w:szCs w:val="21"/>
              </w:rPr>
            </w:pPr>
            <w:r>
              <w:rPr>
                <w:rFonts w:hint="eastAsia" w:ascii="宋体" w:hAnsi="宋体"/>
                <w:color w:val="000000" w:themeColor="text1"/>
                <w:sz w:val="21"/>
                <w:szCs w:val="21"/>
              </w:rPr>
              <w:t>公司通过制定目标、管理方案、应急预案、日常检查与控制等方法，对危险源、不可接受风险进行控制，针对不可接受风险、职业健康安全目标，制了措施方案，措施方案按计划实施，部分措施已完成，其余措施也正在按计划的要求实施中，措施方案基本适宜、实施基本有效。</w:t>
            </w:r>
          </w:p>
          <w:p>
            <w:pPr>
              <w:spacing w:line="240" w:lineRule="exact"/>
              <w:rPr>
                <w:rFonts w:ascii="宋体" w:hAnsi="宋体"/>
                <w:b/>
                <w:sz w:val="21"/>
                <w:szCs w:val="21"/>
              </w:rPr>
            </w:pPr>
            <w:r>
              <w:rPr>
                <w:rFonts w:hint="eastAsia" w:ascii="宋体" w:hAnsi="宋体"/>
                <w:color w:val="000000" w:themeColor="text1"/>
                <w:sz w:val="21"/>
                <w:szCs w:val="21"/>
              </w:rPr>
              <w:t>公司通过日常巡视等方式进行职业健康安全检查，监视和测量公司的职业健康安全状况，检查工作基本按要求实施。</w:t>
            </w:r>
            <w:r>
              <w:rPr>
                <w:rFonts w:hint="eastAsia" w:ascii="宋体" w:hAnsi="宋体"/>
                <w:b/>
                <w:sz w:val="21"/>
                <w:szCs w:val="21"/>
              </w:rPr>
              <w:t>险评价动态变更的及时性等）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b/>
                <w:color w:val="000000" w:themeColor="text1"/>
                <w:spacing w:val="-4"/>
                <w:szCs w:val="21"/>
              </w:rPr>
            </w:pPr>
            <w:r>
              <w:rPr>
                <w:rFonts w:ascii="宋体" w:hAnsi="宋体"/>
                <w:b/>
                <w:sz w:val="21"/>
                <w:szCs w:val="21"/>
              </w:rPr>
              <w:t xml:space="preserve">8. </w:t>
            </w:r>
            <w:r>
              <w:rPr>
                <w:rFonts w:hint="eastAsia" w:ascii="宋体" w:hAnsi="宋体"/>
                <w:b/>
                <w:color w:val="000000" w:themeColor="text1"/>
                <w:spacing w:val="-4"/>
                <w:szCs w:val="21"/>
              </w:rPr>
              <w:t>法律法规及其他要求</w:t>
            </w:r>
          </w:p>
          <w:p>
            <w:pPr>
              <w:tabs>
                <w:tab w:val="left" w:pos="540"/>
              </w:tabs>
              <w:spacing w:line="300" w:lineRule="exact"/>
              <w:ind w:left="211" w:hanging="241" w:hangingChars="100"/>
              <w:rPr>
                <w:rFonts w:ascii="宋体" w:hAnsi="宋体"/>
                <w:b/>
                <w:color w:val="000000" w:themeColor="text1"/>
                <w:szCs w:val="21"/>
              </w:rPr>
            </w:pPr>
          </w:p>
          <w:p>
            <w:pPr>
              <w:pStyle w:val="14"/>
              <w:numPr>
                <w:ilvl w:val="0"/>
                <w:numId w:val="1"/>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w:t>
            </w:r>
            <w:r>
              <w:rPr>
                <w:rFonts w:hint="eastAsia" w:ascii="MS Mincho" w:hAnsi="MS Mincho" w:eastAsia="MS Mincho" w:cs="MS Mincho"/>
                <w:b/>
                <w:color w:val="000000" w:themeColor="text1"/>
                <w:szCs w:val="21"/>
              </w:rPr>
              <w:t>☑</w:t>
            </w:r>
            <w:r>
              <w:rPr>
                <w:rFonts w:hint="eastAsia" w:ascii="宋体" w:hAnsi="宋体"/>
                <w:b/>
                <w:color w:val="000000" w:themeColor="text1"/>
                <w:szCs w:val="21"/>
              </w:rPr>
              <w:t>法律法规获取充分，□法律法规获取有遗漏，缺少</w:t>
            </w:r>
          </w:p>
          <w:p>
            <w:pPr>
              <w:tabs>
                <w:tab w:val="left" w:pos="540"/>
              </w:tabs>
              <w:spacing w:line="300" w:lineRule="exact"/>
              <w:ind w:left="1" w:leftChars="-43" w:hanging="104" w:hangingChars="43"/>
              <w:rPr>
                <w:rFonts w:ascii="宋体" w:hAnsi="宋体"/>
                <w:b/>
                <w:color w:val="000000" w:themeColor="text1"/>
                <w:szCs w:val="21"/>
                <w:u w:val="single"/>
              </w:rPr>
            </w:pPr>
          </w:p>
          <w:p>
            <w:pPr>
              <w:pStyle w:val="14"/>
              <w:numPr>
                <w:ilvl w:val="0"/>
                <w:numId w:val="1"/>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MS Mincho" w:hAnsi="MS Mincho" w:eastAsia="MS Mincho" w:cs="MS Mincho"/>
                <w:b/>
                <w:color w:val="000000" w:themeColor="text1"/>
                <w:szCs w:val="21"/>
              </w:rPr>
              <w:t>☑</w:t>
            </w:r>
            <w:r>
              <w:rPr>
                <w:rFonts w:hint="eastAsia" w:ascii="宋体" w:hAnsi="宋体"/>
                <w:b/>
                <w:color w:val="000000" w:themeColor="text1"/>
                <w:szCs w:val="21"/>
              </w:rPr>
              <w:t>产品/服务</w:t>
            </w:r>
            <w:r>
              <w:rPr>
                <w:rFonts w:hint="eastAsia" w:ascii="MS Mincho" w:hAnsi="MS Mincho" w:eastAsia="MS Mincho" w:cs="MS Mincho"/>
                <w:b/>
                <w:color w:val="000000" w:themeColor="text1"/>
                <w:szCs w:val="21"/>
              </w:rPr>
              <w:t>☑</w:t>
            </w:r>
            <w:r>
              <w:rPr>
                <w:rFonts w:hint="eastAsia" w:ascii="宋体" w:hAnsi="宋体"/>
                <w:b/>
                <w:color w:val="000000" w:themeColor="text1"/>
                <w:szCs w:val="21"/>
              </w:rPr>
              <w:t>环境因素</w:t>
            </w:r>
            <w:r>
              <w:rPr>
                <w:rFonts w:hint="eastAsia" w:ascii="MS Mincho" w:hAnsi="MS Mincho" w:eastAsia="MS Mincho" w:cs="MS Mincho"/>
                <w:b/>
                <w:color w:val="000000" w:themeColor="text1"/>
                <w:szCs w:val="21"/>
              </w:rPr>
              <w:t>☑</w:t>
            </w:r>
            <w:r>
              <w:rPr>
                <w:rFonts w:hint="eastAsia" w:ascii="宋体" w:hAnsi="宋体"/>
                <w:b/>
                <w:color w:val="000000" w:themeColor="text1"/>
                <w:szCs w:val="21"/>
              </w:rPr>
              <w:t>危险源，</w:t>
            </w:r>
            <w:r>
              <w:rPr>
                <w:rFonts w:hint="eastAsia" w:ascii="MS Mincho" w:hAnsi="MS Mincho" w:eastAsia="MS Mincho" w:cs="MS Mincho"/>
                <w:b/>
                <w:color w:val="000000" w:themeColor="text1"/>
                <w:szCs w:val="21"/>
              </w:rPr>
              <w:t>☑</w:t>
            </w:r>
            <w:r>
              <w:rPr>
                <w:rFonts w:hint="eastAsia" w:ascii="宋体" w:hAnsi="宋体"/>
                <w:b/>
                <w:color w:val="000000" w:themeColor="text1"/>
                <w:szCs w:val="21"/>
              </w:rPr>
              <w:t>确定 □未确定法律法规要求的具体条款，</w:t>
            </w:r>
          </w:p>
          <w:p>
            <w:pPr>
              <w:pStyle w:val="14"/>
              <w:numPr>
                <w:ilvl w:val="0"/>
                <w:numId w:val="1"/>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w:t>
            </w:r>
            <w:r>
              <w:rPr>
                <w:rFonts w:hint="eastAsia" w:ascii="宋体" w:hAnsi="宋体" w:cs="宋体"/>
                <w:szCs w:val="21"/>
              </w:rPr>
              <w:t>通过培训、开会、发文件等形式将法律法规要求传达给了员工和相关方。</w:t>
            </w:r>
          </w:p>
          <w:p>
            <w:pPr>
              <w:pStyle w:val="14"/>
              <w:numPr>
                <w:ilvl w:val="0"/>
                <w:numId w:val="1"/>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法律法规要求及时更新了：是</w:t>
            </w:r>
          </w:p>
          <w:p>
            <w:pPr>
              <w:tabs>
                <w:tab w:val="left" w:pos="0"/>
              </w:tabs>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5. </w:t>
            </w:r>
            <w:r>
              <w:rPr>
                <w:rFonts w:hint="eastAsia" w:ascii="宋体" w:hAnsi="宋体"/>
                <w:b/>
                <w:sz w:val="21"/>
                <w:szCs w:val="21"/>
              </w:rPr>
              <w:t>目标、方案</w:t>
            </w:r>
          </w:p>
          <w:p>
            <w:pPr>
              <w:spacing w:line="300" w:lineRule="exact"/>
              <w:rPr>
                <w:rFonts w:ascii="宋体" w:hAnsi="宋体"/>
                <w:b/>
                <w:sz w:val="21"/>
                <w:szCs w:val="21"/>
              </w:rPr>
            </w:pPr>
            <w:r>
              <w:rPr>
                <w:rFonts w:hint="eastAsia" w:ascii="宋体" w:hAnsi="宋体"/>
                <w:b/>
                <w:sz w:val="21"/>
                <w:szCs w:val="21"/>
              </w:rPr>
              <w:t>（在相关层次上建立可测量的目标，目标、方案的有效性，对质量目标的实现情况进行评价并叙述测量方法）</w:t>
            </w:r>
          </w:p>
          <w:p>
            <w:pPr>
              <w:ind w:firstLine="420" w:firstLineChars="200"/>
              <w:rPr>
                <w:rFonts w:ascii="宋体" w:cs="宋体"/>
                <w:sz w:val="21"/>
                <w:szCs w:val="21"/>
              </w:rPr>
            </w:pPr>
            <w:r>
              <w:rPr>
                <w:rFonts w:hint="eastAsia" w:ascii="宋体" w:hAnsi="宋体" w:cs="宋体"/>
                <w:sz w:val="21"/>
                <w:szCs w:val="21"/>
              </w:rPr>
              <w:t>总经理负责组织制定公司的管理目标，并在公司各部门进行分解，制定时考虑了公司的过程及其风险和机遇。</w:t>
            </w:r>
          </w:p>
          <w:p>
            <w:pPr>
              <w:spacing w:line="400" w:lineRule="exact"/>
              <w:ind w:left="862"/>
              <w:rPr>
                <w:rFonts w:ascii="宋体" w:hAnsi="宋体" w:cs="宋体"/>
                <w:b/>
                <w:sz w:val="21"/>
                <w:szCs w:val="21"/>
              </w:rPr>
            </w:pPr>
            <w:r>
              <w:rPr>
                <w:rFonts w:hint="eastAsia" w:ascii="宋体" w:hAnsi="宋体" w:cs="宋体"/>
                <w:b/>
                <w:sz w:val="21"/>
                <w:szCs w:val="21"/>
              </w:rPr>
              <w:t>质量目标：</w:t>
            </w:r>
          </w:p>
          <w:p>
            <w:pPr>
              <w:spacing w:line="400" w:lineRule="exact"/>
              <w:ind w:left="862"/>
              <w:rPr>
                <w:rFonts w:ascii="宋体" w:hAnsi="宋体" w:cs="宋体"/>
                <w:sz w:val="21"/>
                <w:szCs w:val="21"/>
              </w:rPr>
            </w:pPr>
            <w:r>
              <w:rPr>
                <w:rFonts w:hint="eastAsia" w:ascii="宋体" w:hAnsi="宋体" w:cs="宋体"/>
                <w:sz w:val="21"/>
                <w:szCs w:val="21"/>
              </w:rPr>
              <w:t>1、顾客满意度≥96%；</w:t>
            </w:r>
          </w:p>
          <w:p>
            <w:pPr>
              <w:spacing w:line="400" w:lineRule="exact"/>
              <w:ind w:left="862"/>
              <w:rPr>
                <w:rFonts w:ascii="宋体" w:hAnsi="宋体" w:cs="宋体"/>
                <w:sz w:val="21"/>
                <w:szCs w:val="21"/>
              </w:rPr>
            </w:pPr>
            <w:r>
              <w:rPr>
                <w:rFonts w:hint="eastAsia" w:ascii="宋体" w:hAnsi="宋体" w:cs="宋体"/>
                <w:sz w:val="21"/>
                <w:szCs w:val="21"/>
              </w:rPr>
              <w:t>2、顾客反馈及时处理率≧95%；</w:t>
            </w:r>
          </w:p>
          <w:p>
            <w:pPr>
              <w:spacing w:line="400" w:lineRule="exact"/>
              <w:ind w:left="862"/>
              <w:rPr>
                <w:rFonts w:ascii="宋体" w:hAnsi="宋体" w:cs="宋体"/>
                <w:sz w:val="21"/>
                <w:szCs w:val="21"/>
              </w:rPr>
            </w:pPr>
            <w:r>
              <w:rPr>
                <w:rFonts w:hint="eastAsia" w:ascii="宋体" w:hAnsi="宋体" w:cs="宋体"/>
                <w:sz w:val="21"/>
                <w:szCs w:val="21"/>
              </w:rPr>
              <w:t>3、咨询最终成果优良率90%以上</w:t>
            </w:r>
          </w:p>
          <w:p>
            <w:pPr>
              <w:spacing w:line="400" w:lineRule="exact"/>
              <w:ind w:left="862"/>
              <w:rPr>
                <w:rFonts w:ascii="宋体" w:hAnsi="宋体" w:cs="宋体"/>
                <w:b/>
                <w:sz w:val="21"/>
                <w:szCs w:val="21"/>
              </w:rPr>
            </w:pPr>
            <w:r>
              <w:rPr>
                <w:rFonts w:hint="eastAsia" w:ascii="宋体" w:hAnsi="宋体" w:cs="宋体"/>
                <w:b/>
                <w:sz w:val="21"/>
                <w:szCs w:val="21"/>
              </w:rPr>
              <w:t>环保安全目标：</w:t>
            </w:r>
          </w:p>
          <w:p>
            <w:pPr>
              <w:spacing w:line="400" w:lineRule="exact"/>
              <w:ind w:left="862"/>
              <w:rPr>
                <w:rFonts w:ascii="宋体" w:hAnsi="宋体" w:cs="宋体"/>
                <w:sz w:val="21"/>
                <w:szCs w:val="21"/>
              </w:rPr>
            </w:pPr>
            <w:r>
              <w:rPr>
                <w:rFonts w:hint="eastAsia" w:ascii="宋体" w:hAnsi="宋体" w:cs="宋体"/>
                <w:sz w:val="21"/>
                <w:szCs w:val="21"/>
              </w:rPr>
              <w:t>1、 固体废弃物分类处理率100%；</w:t>
            </w:r>
          </w:p>
          <w:p>
            <w:pPr>
              <w:spacing w:line="400" w:lineRule="exact"/>
              <w:ind w:left="862"/>
              <w:rPr>
                <w:rFonts w:ascii="宋体" w:hAnsi="宋体" w:cs="宋体"/>
                <w:sz w:val="21"/>
                <w:szCs w:val="21"/>
              </w:rPr>
            </w:pPr>
            <w:r>
              <w:rPr>
                <w:rFonts w:hint="eastAsia" w:ascii="宋体" w:hAnsi="宋体" w:cs="宋体"/>
                <w:sz w:val="21"/>
                <w:szCs w:val="21"/>
              </w:rPr>
              <w:t>2、 潜在火灾发生率为0；</w:t>
            </w:r>
          </w:p>
          <w:p>
            <w:pPr>
              <w:rPr>
                <w:rFonts w:ascii="宋体" w:cs="宋体"/>
                <w:sz w:val="21"/>
                <w:szCs w:val="21"/>
              </w:rPr>
            </w:pPr>
            <w:r>
              <w:rPr>
                <w:rFonts w:hint="eastAsia" w:ascii="宋体" w:hAnsi="宋体" w:cs="宋体"/>
                <w:sz w:val="21"/>
                <w:szCs w:val="21"/>
              </w:rPr>
              <w:t>提供《目标指标和管理方案》《目标指标和管理方案考核表》</w:t>
            </w:r>
          </w:p>
          <w:p>
            <w:pPr>
              <w:spacing w:line="240" w:lineRule="exact"/>
              <w:rPr>
                <w:rFonts w:ascii="宋体" w:hAnsi="宋体"/>
                <w:b/>
                <w:sz w:val="21"/>
                <w:szCs w:val="21"/>
              </w:rPr>
            </w:pPr>
            <w:r>
              <w:rPr>
                <w:rFonts w:hint="eastAsia" w:ascii="宋体" w:hAnsi="宋体" w:cs="宋体"/>
                <w:sz w:val="21"/>
                <w:szCs w:val="21"/>
              </w:rPr>
              <w:t>以上目标指标均已完成，管理方案规定了措施方法、完成时间表、责任人、资金等情况。详见各部门记录。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ind w:firstLine="420" w:firstLineChars="200"/>
              <w:rPr>
                <w:rFonts w:ascii="宋体" w:cs="宋体"/>
                <w:sz w:val="21"/>
                <w:szCs w:val="21"/>
              </w:rPr>
            </w:pPr>
            <w:r>
              <w:rPr>
                <w:rFonts w:hint="eastAsia" w:ascii="宋体" w:hAnsi="宋体" w:cs="宋体"/>
                <w:sz w:val="21"/>
                <w:szCs w:val="21"/>
              </w:rPr>
              <w:t>受审核方建立的管理体系文件包括：</w:t>
            </w:r>
          </w:p>
          <w:p>
            <w:pPr>
              <w:numPr>
                <w:ilvl w:val="0"/>
                <w:numId w:val="2"/>
              </w:numPr>
              <w:rPr>
                <w:rFonts w:ascii="宋体" w:cs="宋体"/>
                <w:sz w:val="21"/>
                <w:szCs w:val="21"/>
              </w:rPr>
            </w:pPr>
            <w:r>
              <w:rPr>
                <w:rFonts w:hint="eastAsia" w:ascii="宋体" w:hAnsi="宋体" w:cs="宋体"/>
                <w:sz w:val="21"/>
                <w:szCs w:val="21"/>
              </w:rPr>
              <w:t>管理手册</w:t>
            </w:r>
            <w:r>
              <w:rPr>
                <w:rFonts w:ascii="宋体" w:hAnsi="宋体" w:cs="宋体"/>
                <w:sz w:val="21"/>
                <w:szCs w:val="21"/>
              </w:rPr>
              <w:t xml:space="preserve">ZJHJ-SC-2019 </w:t>
            </w:r>
            <w:r>
              <w:rPr>
                <w:rFonts w:hint="eastAsia" w:ascii="宋体" w:hAnsi="宋体" w:cs="宋体"/>
                <w:sz w:val="21"/>
                <w:szCs w:val="21"/>
              </w:rPr>
              <w:t>A</w:t>
            </w:r>
            <w:r>
              <w:rPr>
                <w:rFonts w:hint="eastAsia" w:ascii="宋体" w:hAnsi="宋体"/>
                <w:bCs/>
                <w:sz w:val="21"/>
                <w:szCs w:val="21"/>
              </w:rPr>
              <w:t>版</w:t>
            </w:r>
            <w:r>
              <w:rPr>
                <w:rFonts w:hint="eastAsia" w:ascii="宋体" w:hAnsi="宋体" w:cs="宋体"/>
                <w:sz w:val="21"/>
                <w:szCs w:val="21"/>
              </w:rPr>
              <w:t>，发布时间：</w:t>
            </w:r>
            <w:r>
              <w:rPr>
                <w:rFonts w:ascii="宋体" w:hAnsi="宋体" w:cs="宋体"/>
                <w:sz w:val="21"/>
                <w:szCs w:val="21"/>
              </w:rPr>
              <w:t>2019.</w:t>
            </w:r>
            <w:r>
              <w:rPr>
                <w:rFonts w:hint="eastAsia" w:ascii="宋体" w:hAnsi="宋体" w:cs="宋体"/>
                <w:sz w:val="21"/>
                <w:szCs w:val="21"/>
              </w:rPr>
              <w:t>9</w:t>
            </w:r>
            <w:r>
              <w:rPr>
                <w:rFonts w:ascii="宋体" w:hAnsi="宋体" w:cs="宋体"/>
                <w:sz w:val="21"/>
                <w:szCs w:val="21"/>
              </w:rPr>
              <w:t>.</w:t>
            </w:r>
            <w:r>
              <w:rPr>
                <w:rFonts w:hint="eastAsia" w:ascii="宋体" w:hAnsi="宋体" w:cs="宋体"/>
                <w:sz w:val="21"/>
                <w:szCs w:val="21"/>
              </w:rPr>
              <w:t>1实施时间：</w:t>
            </w:r>
            <w:r>
              <w:rPr>
                <w:rFonts w:ascii="宋体" w:hAnsi="宋体" w:cs="宋体"/>
                <w:sz w:val="21"/>
                <w:szCs w:val="21"/>
              </w:rPr>
              <w:t>2019.</w:t>
            </w:r>
            <w:r>
              <w:rPr>
                <w:rFonts w:hint="eastAsia" w:ascii="宋体" w:hAnsi="宋体" w:cs="宋体"/>
                <w:sz w:val="21"/>
                <w:szCs w:val="21"/>
              </w:rPr>
              <w:t>9</w:t>
            </w:r>
            <w:r>
              <w:rPr>
                <w:rFonts w:ascii="宋体" w:hAnsi="宋体" w:cs="宋体"/>
                <w:sz w:val="21"/>
                <w:szCs w:val="21"/>
              </w:rPr>
              <w:t>.</w:t>
            </w:r>
            <w:r>
              <w:rPr>
                <w:rFonts w:hint="eastAsia" w:ascii="宋体" w:hAnsi="宋体" w:cs="宋体"/>
                <w:sz w:val="21"/>
                <w:szCs w:val="21"/>
              </w:rPr>
              <w:t>1</w:t>
            </w:r>
          </w:p>
          <w:p>
            <w:pPr>
              <w:rPr>
                <w:rFonts w:ascii="宋体" w:cs="宋体"/>
                <w:sz w:val="21"/>
                <w:szCs w:val="21"/>
              </w:rPr>
            </w:pPr>
            <w:r>
              <w:rPr>
                <w:rFonts w:ascii="宋体" w:hAnsi="宋体" w:cs="宋体"/>
                <w:sz w:val="21"/>
                <w:szCs w:val="21"/>
              </w:rPr>
              <w:t>2.</w:t>
            </w:r>
            <w:r>
              <w:rPr>
                <w:rFonts w:hint="eastAsia" w:ascii="宋体" w:hAnsi="宋体" w:cs="宋体"/>
                <w:sz w:val="21"/>
                <w:szCs w:val="21"/>
              </w:rPr>
              <w:t>程序文件，包括标准要求的形成文件的信息。</w:t>
            </w:r>
          </w:p>
          <w:p>
            <w:pPr>
              <w:pStyle w:val="2"/>
              <w:tabs>
                <w:tab w:val="left" w:pos="3300"/>
                <w:tab w:val="left" w:pos="5160"/>
                <w:tab w:val="clear" w:pos="3510"/>
                <w:tab w:val="clear" w:pos="5580"/>
              </w:tabs>
              <w:rPr>
                <w:rFonts w:ascii="宋体" w:hAnsi="宋体" w:cs="宋体"/>
                <w:b w:val="0"/>
                <w:bCs w:val="0"/>
                <w:sz w:val="21"/>
                <w:szCs w:val="21"/>
              </w:rPr>
            </w:pPr>
            <w:r>
              <w:rPr>
                <w:rFonts w:ascii="宋体" w:hAnsi="宋体" w:cs="宋体"/>
                <w:b w:val="0"/>
                <w:bCs w:val="0"/>
                <w:sz w:val="21"/>
                <w:szCs w:val="21"/>
              </w:rPr>
              <w:t>3.</w:t>
            </w:r>
            <w:r>
              <w:rPr>
                <w:rFonts w:hint="eastAsia" w:ascii="宋体" w:hAnsi="宋体" w:cs="宋体"/>
                <w:b w:val="0"/>
                <w:bCs w:val="0"/>
                <w:sz w:val="21"/>
                <w:szCs w:val="21"/>
              </w:rPr>
              <w:t>管理制度汇编等。</w:t>
            </w:r>
          </w:p>
          <w:p>
            <w:pPr>
              <w:rPr>
                <w:sz w:val="21"/>
                <w:szCs w:val="21"/>
              </w:rPr>
            </w:pPr>
            <w:r>
              <w:rPr>
                <w:sz w:val="21"/>
                <w:szCs w:val="21"/>
              </w:rPr>
              <w:t>4.</w:t>
            </w:r>
            <w:r>
              <w:rPr>
                <w:rFonts w:hint="eastAsia"/>
                <w:sz w:val="21"/>
                <w:szCs w:val="21"/>
              </w:rPr>
              <w:t>体系运行所需要的文件和记录</w:t>
            </w:r>
          </w:p>
          <w:p>
            <w:pPr>
              <w:ind w:firstLine="420" w:firstLineChars="200"/>
              <w:rPr>
                <w:sz w:val="21"/>
                <w:szCs w:val="21"/>
              </w:rPr>
            </w:pPr>
            <w:r>
              <w:rPr>
                <w:rFonts w:hint="eastAsia"/>
                <w:sz w:val="21"/>
                <w:szCs w:val="21"/>
              </w:rPr>
              <w:t>编制了《文件控制程序》，用于对管理体系文件，符合标准要求。</w:t>
            </w:r>
          </w:p>
          <w:p>
            <w:pPr>
              <w:ind w:firstLine="420" w:firstLineChars="200"/>
              <w:rPr>
                <w:sz w:val="21"/>
                <w:szCs w:val="21"/>
              </w:rPr>
            </w:pPr>
            <w:r>
              <w:rPr>
                <w:rFonts w:hint="eastAsia"/>
                <w:sz w:val="21"/>
                <w:szCs w:val="21"/>
              </w:rPr>
              <w:t>查行政部管理手册、管理制度等文件均保管良好，为有效版本，有受控标识。</w:t>
            </w:r>
          </w:p>
          <w:p>
            <w:pPr>
              <w:ind w:firstLine="420" w:firstLineChars="200"/>
              <w:rPr>
                <w:sz w:val="21"/>
                <w:szCs w:val="21"/>
              </w:rPr>
            </w:pPr>
            <w:r>
              <w:rPr>
                <w:rFonts w:hint="eastAsia"/>
                <w:sz w:val="21"/>
                <w:szCs w:val="21"/>
              </w:rPr>
              <w:t>行政部负责收集有关产品的国家标准、行业标准的最新版本，分发到相关部门使用。</w:t>
            </w:r>
          </w:p>
          <w:p>
            <w:pPr>
              <w:rPr>
                <w:sz w:val="21"/>
                <w:szCs w:val="21"/>
              </w:rPr>
            </w:pPr>
            <w:r>
              <w:rPr>
                <w:rFonts w:hint="eastAsia"/>
                <w:sz w:val="21"/>
                <w:szCs w:val="21"/>
              </w:rPr>
              <w:t>以上外来文件保管良好，均为有效版本。</w:t>
            </w:r>
          </w:p>
          <w:p>
            <w:pPr>
              <w:ind w:firstLine="420" w:firstLineChars="200"/>
              <w:rPr>
                <w:sz w:val="21"/>
                <w:szCs w:val="21"/>
              </w:rPr>
            </w:pPr>
            <w:r>
              <w:rPr>
                <w:rFonts w:hint="eastAsia"/>
                <w:sz w:val="21"/>
                <w:szCs w:val="21"/>
              </w:rPr>
              <w:t>查见《记录一览表》，内容包括：序号、记录名称、编号、保存期、使用部门等。</w:t>
            </w:r>
          </w:p>
          <w:p>
            <w:pPr>
              <w:tabs>
                <w:tab w:val="left" w:pos="540"/>
              </w:tabs>
              <w:spacing w:line="240" w:lineRule="exact"/>
              <w:rPr>
                <w:rFonts w:ascii="宋体" w:hAnsi="宋体"/>
                <w:b/>
                <w:sz w:val="21"/>
                <w:szCs w:val="21"/>
              </w:rPr>
            </w:pPr>
            <w:r>
              <w:rPr>
                <w:rFonts w:hint="eastAsia"/>
                <w:sz w:val="21"/>
                <w:szCs w:val="21"/>
              </w:rPr>
              <w:t>体系文件符合公司要求，文件和记录管理控制符合标准要求。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spacing w:line="300" w:lineRule="exact"/>
              <w:rPr>
                <w:rFonts w:ascii="宋体" w:hAnsi="宋体"/>
                <w:b/>
                <w:sz w:val="21"/>
                <w:szCs w:val="21"/>
              </w:rPr>
            </w:pPr>
            <w:r>
              <w:rPr>
                <w:rFonts w:hint="eastAsia" w:ascii="宋体" w:hAnsi="宋体"/>
                <w:b/>
                <w:sz w:val="21"/>
                <w:szCs w:val="21"/>
              </w:rPr>
              <w:t>人力资源的简要说明</w:t>
            </w:r>
            <w:r>
              <w:rPr>
                <w:rFonts w:ascii="宋体" w:hAnsi="宋体"/>
                <w:b/>
                <w:sz w:val="21"/>
                <w:szCs w:val="21"/>
              </w:rPr>
              <w:t>.:</w:t>
            </w:r>
          </w:p>
          <w:p>
            <w:pPr>
              <w:spacing w:line="300" w:lineRule="exact"/>
              <w:rPr>
                <w:rFonts w:ascii="宋体" w:hAnsi="宋体"/>
                <w:b/>
                <w:sz w:val="21"/>
                <w:szCs w:val="21"/>
              </w:rPr>
            </w:pPr>
            <w:r>
              <w:rPr>
                <w:rFonts w:hint="eastAsia" w:ascii="宋体" w:hAnsi="宋体"/>
                <w:sz w:val="21"/>
                <w:szCs w:val="21"/>
              </w:rPr>
              <w:t>行政部、检验、咨询、销售</w:t>
            </w:r>
            <w:r>
              <w:rPr>
                <w:rFonts w:hint="eastAsia" w:ascii="宋体" w:hAnsi="宋体" w:cs="宋体"/>
                <w:sz w:val="21"/>
                <w:szCs w:val="21"/>
              </w:rPr>
              <w:t>服务人员上岗前经过岗前培训，人员均经过专业培训。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设备设施（包括信息系统）、</w:t>
            </w: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b/>
                <w:color w:val="000000" w:themeColor="text1"/>
                <w:sz w:val="20"/>
                <w:szCs w:val="20"/>
              </w:rPr>
              <w:t>台式电脑、打印机、复印机、投影机、WIFI等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过程运行环境</w:t>
            </w:r>
          </w:p>
          <w:p>
            <w:pPr>
              <w:ind w:firstLine="400" w:firstLineChars="200"/>
              <w:rPr>
                <w:rFonts w:ascii="宋体" w:hAnsi="宋体"/>
                <w:color w:val="000000" w:themeColor="text1"/>
                <w:sz w:val="20"/>
                <w:szCs w:val="20"/>
              </w:rPr>
            </w:pPr>
            <w:r>
              <w:rPr>
                <w:rFonts w:hint="eastAsia" w:ascii="宋体" w:hAnsi="宋体"/>
                <w:color w:val="000000" w:themeColor="text1"/>
                <w:sz w:val="20"/>
                <w:szCs w:val="20"/>
              </w:rPr>
              <w:t>环境影响评价技术咨询服务、办公过程对环境要求一般，无特殊要求，办公室环境卫生较好。</w:t>
            </w:r>
          </w:p>
          <w:p>
            <w:pPr>
              <w:ind w:firstLine="400" w:firstLineChars="200"/>
              <w:rPr>
                <w:rFonts w:ascii="宋体" w:hAnsi="宋体"/>
                <w:color w:val="000000" w:themeColor="text1"/>
                <w:sz w:val="20"/>
                <w:szCs w:val="20"/>
              </w:rPr>
            </w:pPr>
            <w:r>
              <w:rPr>
                <w:rFonts w:hint="eastAsia" w:ascii="宋体" w:hAnsi="宋体"/>
                <w:color w:val="000000" w:themeColor="text1"/>
                <w:sz w:val="20"/>
                <w:szCs w:val="20"/>
              </w:rPr>
              <w:t>视频现场巡视：办公环境光照、温湿度适宜，通风良好，电路布线合理、电气插座完整，未见破损，办公场所物品摆放整齐、有序，未见随意乱放私人物品的情况，未见用电不当等安全隐患及不良影响现象。</w:t>
            </w:r>
          </w:p>
          <w:p>
            <w:pPr>
              <w:ind w:firstLine="400" w:firstLineChars="200"/>
              <w:rPr>
                <w:rFonts w:ascii="宋体" w:hAnsi="宋体"/>
                <w:color w:val="000000" w:themeColor="text1"/>
                <w:sz w:val="20"/>
                <w:szCs w:val="20"/>
              </w:rPr>
            </w:pPr>
            <w:r>
              <w:rPr>
                <w:rFonts w:hint="eastAsia" w:ascii="宋体" w:hAnsi="宋体"/>
                <w:color w:val="000000" w:themeColor="text1"/>
                <w:sz w:val="20"/>
                <w:szCs w:val="20"/>
              </w:rPr>
              <w:t>公司定期举行旅游活动、体检，带薪休假等，已缓解员工的心理压力、过度疲劳等。</w:t>
            </w:r>
          </w:p>
          <w:p>
            <w:pPr>
              <w:ind w:firstLine="400" w:firstLineChars="200"/>
              <w:rPr>
                <w:rFonts w:ascii="宋体" w:hAnsi="宋体"/>
                <w:color w:val="000000" w:themeColor="text1"/>
                <w:sz w:val="20"/>
                <w:szCs w:val="20"/>
              </w:rPr>
            </w:pPr>
            <w:r>
              <w:rPr>
                <w:rFonts w:hint="eastAsia" w:ascii="宋体" w:hAnsi="宋体"/>
                <w:color w:val="000000" w:themeColor="text1"/>
                <w:sz w:val="20"/>
                <w:szCs w:val="20"/>
              </w:rPr>
              <w:t>确定并提供了产品要求所需的工作环境，工作环境适宜，现有工作环境能满足提供合格的环境影响评价技术咨询服务的需要。</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ind w:firstLine="422" w:firstLineChars="200"/>
              <w:rPr>
                <w:rFonts w:hint="eastAsia" w:ascii="宋体" w:hAnsi="宋体"/>
                <w:b/>
                <w:sz w:val="21"/>
                <w:szCs w:val="21"/>
              </w:rPr>
            </w:pPr>
            <w:r>
              <w:rPr>
                <w:rFonts w:hint="eastAsia" w:ascii="宋体" w:hAnsi="宋体"/>
                <w:b/>
                <w:sz w:val="21"/>
                <w:szCs w:val="21"/>
              </w:rPr>
              <w:t>监视和测量资源</w:t>
            </w:r>
          </w:p>
          <w:p>
            <w:pPr>
              <w:ind w:firstLine="400" w:firstLineChars="200"/>
              <w:rPr>
                <w:rFonts w:ascii="宋体" w:hAnsi="宋体"/>
                <w:color w:val="000000" w:themeColor="text1"/>
                <w:sz w:val="20"/>
                <w:szCs w:val="20"/>
              </w:rPr>
            </w:pPr>
            <w:r>
              <w:rPr>
                <w:rFonts w:ascii="宋体" w:hAnsi="宋体"/>
                <w:color w:val="000000" w:themeColor="text1"/>
                <w:sz w:val="20"/>
                <w:szCs w:val="20"/>
              </w:rPr>
              <w:t>公司进行环境影响评价、技术咨询服务活动，涉及的监视和测量资源，主要是使用记录表单（如《</w:t>
            </w:r>
            <w:r>
              <w:rPr>
                <w:rFonts w:hint="eastAsia" w:ascii="宋体" w:hAnsi="宋体"/>
                <w:color w:val="000000" w:themeColor="text1"/>
                <w:sz w:val="20"/>
                <w:szCs w:val="20"/>
              </w:rPr>
              <w:t>内审检查表</w:t>
            </w:r>
            <w:r>
              <w:rPr>
                <w:rFonts w:ascii="宋体" w:hAnsi="宋体"/>
                <w:color w:val="000000" w:themeColor="text1"/>
                <w:sz w:val="20"/>
                <w:szCs w:val="20"/>
              </w:rPr>
              <w:t>》、《</w:t>
            </w:r>
            <w:r>
              <w:rPr>
                <w:rFonts w:hint="eastAsia" w:ascii="宋体" w:hAnsi="宋体"/>
                <w:color w:val="000000" w:themeColor="text1"/>
                <w:sz w:val="20"/>
                <w:szCs w:val="20"/>
              </w:rPr>
              <w:t>客户回访记录表</w:t>
            </w:r>
            <w:r>
              <w:rPr>
                <w:rFonts w:ascii="宋体" w:hAnsi="宋体"/>
                <w:color w:val="000000" w:themeColor="text1"/>
                <w:sz w:val="20"/>
                <w:szCs w:val="20"/>
              </w:rPr>
              <w:t>》、《</w:t>
            </w:r>
            <w:r>
              <w:rPr>
                <w:rFonts w:hint="eastAsia" w:ascii="宋体" w:hAnsi="宋体"/>
                <w:color w:val="000000" w:themeColor="text1"/>
                <w:sz w:val="20"/>
                <w:szCs w:val="20"/>
              </w:rPr>
              <w:t>顾客满意度调查记录表</w:t>
            </w:r>
            <w:r>
              <w:rPr>
                <w:rFonts w:ascii="宋体" w:hAnsi="宋体"/>
                <w:color w:val="000000" w:themeColor="text1"/>
                <w:sz w:val="20"/>
                <w:szCs w:val="20"/>
              </w:rPr>
              <w:t>》等等）对体系运行、过程、产品、服务的状态进行监视；这些表单有版本控制，定期评审，按实际需要进行更新。</w:t>
            </w:r>
          </w:p>
          <w:p>
            <w:pPr>
              <w:ind w:firstLine="400" w:firstLineChars="200"/>
              <w:rPr>
                <w:rFonts w:ascii="宋体" w:hAnsi="宋体"/>
                <w:color w:val="000000" w:themeColor="text1"/>
                <w:sz w:val="20"/>
                <w:szCs w:val="20"/>
              </w:rPr>
            </w:pPr>
            <w:r>
              <w:rPr>
                <w:rFonts w:ascii="宋体" w:hAnsi="宋体"/>
                <w:color w:val="000000" w:themeColor="text1"/>
                <w:sz w:val="20"/>
                <w:szCs w:val="20"/>
              </w:rPr>
              <w:t>现场监测过程外包，公司未使用测量设备；</w:t>
            </w:r>
          </w:p>
          <w:p>
            <w:pPr>
              <w:spacing w:line="240" w:lineRule="exact"/>
              <w:rPr>
                <w:rFonts w:ascii="宋体" w:hAnsi="宋体"/>
                <w:b/>
                <w:sz w:val="21"/>
                <w:szCs w:val="21"/>
              </w:rPr>
            </w:pPr>
            <w:r>
              <w:rPr>
                <w:rFonts w:hint="eastAsia" w:ascii="宋体" w:hAnsi="宋体"/>
                <w:color w:val="000000" w:themeColor="text1"/>
                <w:sz w:val="20"/>
                <w:szCs w:val="20"/>
              </w:rPr>
              <w:t>监视和测量资源的控制基本符合要求。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知识</w:t>
            </w:r>
          </w:p>
          <w:p>
            <w:pPr>
              <w:spacing w:line="240" w:lineRule="exact"/>
              <w:rPr>
                <w:rFonts w:ascii="宋体" w:hAnsi="宋体"/>
                <w:b/>
                <w:sz w:val="21"/>
                <w:szCs w:val="21"/>
              </w:rPr>
            </w:pPr>
            <w:r>
              <w:rPr>
                <w:rFonts w:hint="eastAsia" w:ascii="宋体" w:hAnsi="宋体"/>
                <w:color w:val="000000" w:themeColor="text1"/>
                <w:sz w:val="20"/>
                <w:szCs w:val="20"/>
              </w:rPr>
              <w:t>企业运行过程所需的知识从内部来源获取的有：公司咨询技术人员、销售等办公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环保设施：</w:t>
            </w:r>
            <w:r>
              <w:rPr>
                <w:rFonts w:hint="eastAsia" w:ascii="宋体" w:hAnsi="宋体" w:cs="宋体"/>
                <w:bCs/>
                <w:sz w:val="21"/>
                <w:szCs w:val="21"/>
              </w:rPr>
              <w:t>环保设备配置</w:t>
            </w:r>
            <w:r>
              <w:rPr>
                <w:rFonts w:ascii="宋体" w:hAnsi="宋体" w:cs="宋体"/>
                <w:bCs/>
                <w:sz w:val="21"/>
                <w:szCs w:val="21"/>
              </w:rPr>
              <w:t>:</w:t>
            </w:r>
            <w:r>
              <w:rPr>
                <w:rFonts w:hint="eastAsia" w:ascii="宋体" w:hAnsi="宋体" w:cs="宋体"/>
                <w:sz w:val="21"/>
                <w:szCs w:val="21"/>
              </w:rPr>
              <w:t>垃圾桶</w:t>
            </w:r>
            <w:r>
              <w:rPr>
                <w:rFonts w:hint="eastAsia" w:ascii="宋体" w:hAnsi="宋体" w:cs="宋体"/>
                <w:bCs/>
                <w:sz w:val="21"/>
                <w:szCs w:val="21"/>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8"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职业健康安全设施：</w:t>
            </w:r>
            <w:r>
              <w:rPr>
                <w:rFonts w:hint="eastAsia" w:ascii="宋体" w:hAnsi="宋体" w:cs="宋体"/>
                <w:bCs/>
                <w:sz w:val="21"/>
                <w:szCs w:val="21"/>
              </w:rPr>
              <w:t>安全设施配置</w:t>
            </w:r>
            <w:r>
              <w:rPr>
                <w:rFonts w:ascii="宋体" w:hAnsi="宋体" w:cs="宋体"/>
                <w:bCs/>
                <w:sz w:val="21"/>
                <w:szCs w:val="21"/>
              </w:rPr>
              <w:t>:</w:t>
            </w:r>
            <w:r>
              <w:rPr>
                <w:rFonts w:hint="eastAsia" w:ascii="宋体" w:hAnsi="宋体" w:cs="宋体"/>
                <w:bCs/>
                <w:sz w:val="21"/>
                <w:szCs w:val="21"/>
              </w:rPr>
              <w:t>消防器材等。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0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针对方针的管理职责评审</w:t>
            </w:r>
          </w:p>
          <w:p>
            <w:pPr>
              <w:spacing w:line="300" w:lineRule="exact"/>
              <w:ind w:left="1"/>
              <w:rPr>
                <w:rFonts w:hint="eastAsia" w:ascii="宋体" w:hAnsi="宋体"/>
                <w:b/>
                <w:sz w:val="21"/>
                <w:szCs w:val="21"/>
              </w:rPr>
            </w:pPr>
            <w:r>
              <w:rPr>
                <w:rFonts w:hint="eastAsia" w:ascii="宋体" w:hAnsi="宋体"/>
                <w:b/>
                <w:sz w:val="21"/>
                <w:szCs w:val="21"/>
              </w:rPr>
              <w:t>（包括针对组织宗旨，制定相关管理方针政策、确保方针为员工理解并在运营中实施，监视方针的实施并评审方针的适宜性）</w:t>
            </w:r>
          </w:p>
          <w:p>
            <w:pPr>
              <w:spacing w:line="300" w:lineRule="exact"/>
              <w:ind w:left="1"/>
              <w:rPr>
                <w:rFonts w:ascii="宋体" w:hAnsi="宋体"/>
                <w:b/>
                <w:sz w:val="21"/>
                <w:szCs w:val="21"/>
              </w:rPr>
            </w:pPr>
            <w:r>
              <w:rPr>
                <w:rFonts w:hint="eastAsia" w:ascii="宋体" w:hAnsi="宋体"/>
                <w:sz w:val="21"/>
                <w:szCs w:val="21"/>
                <w:u w:val="none"/>
              </w:rPr>
              <w:t>根据组织宗旨制定了管理体系方针，进行了有效沟通，在管理评审时进行评审，</w:t>
            </w:r>
            <w:r>
              <w:rPr>
                <w:rFonts w:ascii="宋体" w:hAnsi="宋体"/>
                <w:sz w:val="21"/>
                <w:szCs w:val="21"/>
                <w:u w:val="none"/>
              </w:rPr>
              <w:t>符合要求</w:t>
            </w:r>
            <w:r>
              <w:rPr>
                <w:rFonts w:hint="eastAsia" w:ascii="宋体" w:hAnsi="宋体"/>
                <w:sz w:val="21"/>
                <w:szCs w:val="21"/>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159" w:hanging="167" w:hangingChars="79"/>
              <w:rPr>
                <w:b/>
                <w:color w:val="000000" w:themeColor="text1"/>
                <w:sz w:val="20"/>
                <w:szCs w:val="20"/>
              </w:rPr>
            </w:pPr>
            <w:r>
              <w:rPr>
                <w:rFonts w:ascii="宋体" w:hAnsi="宋体"/>
                <w:b/>
                <w:sz w:val="21"/>
                <w:szCs w:val="21"/>
              </w:rPr>
              <w:t xml:space="preserve">2. </w:t>
            </w:r>
            <w:r>
              <w:rPr>
                <w:rFonts w:hint="eastAsia"/>
                <w:b/>
                <w:color w:val="000000" w:themeColor="text1"/>
                <w:sz w:val="20"/>
                <w:szCs w:val="20"/>
              </w:rPr>
              <w:t>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内部沟通的情况：内部沟通方式：文件、开会、微信等</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内部沟通的效果：有效</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组织对外联络，关注顾客的感受情况（QMS）：</w:t>
            </w:r>
            <w:r>
              <w:rPr>
                <w:rFonts w:hint="eastAsia" w:ascii="楷体_GB2312" w:eastAsia="楷体_GB2312"/>
                <w:b/>
                <w:color w:val="000000"/>
                <w:sz w:val="20"/>
                <w:szCs w:val="20"/>
              </w:rPr>
              <w:t>顾客满意度评价、合同、及时性等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行政部按建立的信息交流过程的规定及公司合规义务的要求，就三标一体化管理体系的相关信息进行外部信息交流，与进入工作场所的承包方和其他访问者进行沟通；接收、记录和回应来自外部相关方的相关沟通。</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r>
              <w:rPr>
                <w:rFonts w:hint="eastAsia" w:ascii="楷体_GB2312" w:eastAsia="楷体_GB2312"/>
                <w:b/>
                <w:color w:val="000000"/>
                <w:sz w:val="20"/>
                <w:szCs w:val="20"/>
              </w:rPr>
              <w:t>告之员工和外来人员并张贴警示标记。</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OHSMS事务代表协商和交流的情况（OHSMS填写）：告之员工谁是OHSMS事务代表，参与公司的职业健康安全事务。</w:t>
            </w:r>
          </w:p>
          <w:p>
            <w:pPr>
              <w:spacing w:line="240" w:lineRule="exact"/>
              <w:rPr>
                <w:rFonts w:ascii="楷体_GB2312" w:eastAsia="楷体_GB2312"/>
                <w:b/>
                <w:color w:val="000000" w:themeColor="text1"/>
                <w:szCs w:val="21"/>
              </w:rPr>
            </w:pPr>
          </w:p>
          <w:p>
            <w:pPr>
              <w:spacing w:line="240" w:lineRule="exact"/>
              <w:rPr>
                <w:rFonts w:ascii="宋体" w:hAnsi="宋体"/>
                <w:b/>
                <w:sz w:val="21"/>
                <w:szCs w:val="21"/>
              </w:rPr>
            </w:pPr>
            <w:r>
              <w:rPr>
                <w:rFonts w:hint="eastAsia" w:ascii="楷体_GB2312" w:eastAsia="楷体_GB2312"/>
                <w:b/>
                <w:color w:val="000000" w:themeColor="text1"/>
                <w:szCs w:val="21"/>
              </w:rPr>
              <w:t>与相关方协商的情况（OHSMS填写）：</w:t>
            </w:r>
            <w:r>
              <w:rPr>
                <w:rFonts w:hint="eastAsia" w:ascii="宋体" w:hAnsi="宋体"/>
                <w:sz w:val="20"/>
                <w:szCs w:val="20"/>
              </w:rPr>
              <w:t>与承包方就影响他们的职业健康安全变更进行协商并确保与相关的外部相关方就有关的职业健康安全事务进行协商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QMS </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组织对重要过程实施控制的结果</w:t>
            </w:r>
          </w:p>
          <w:p>
            <w:pPr>
              <w:spacing w:line="240" w:lineRule="exact"/>
              <w:ind w:left="206" w:leftChars="42" w:hanging="105" w:hangingChars="50"/>
              <w:rPr>
                <w:rFonts w:ascii="宋体" w:hAnsi="宋体"/>
                <w:b/>
                <w:sz w:val="21"/>
                <w:szCs w:val="21"/>
              </w:rPr>
            </w:pPr>
            <w:r>
              <w:rPr>
                <w:rFonts w:ascii="宋体" w:hAnsi="宋体"/>
                <w:b/>
                <w:sz w:val="21"/>
                <w:szCs w:val="21"/>
              </w:rPr>
              <w:t>(</w:t>
            </w:r>
            <w:r>
              <w:rPr>
                <w:rFonts w:hint="eastAsia" w:ascii="宋体" w:hAnsi="宋体"/>
                <w:b/>
                <w:sz w:val="21"/>
                <w:szCs w:val="21"/>
              </w:rPr>
              <w:t>包括对</w:t>
            </w: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、特殊过程控制</w:t>
            </w:r>
            <w:r>
              <w:rPr>
                <w:rFonts w:ascii="宋体" w:hAnsi="宋体"/>
                <w:b/>
                <w:sz w:val="21"/>
                <w:szCs w:val="21"/>
              </w:rPr>
              <w:t>;</w:t>
            </w:r>
            <w:r>
              <w:rPr>
                <w:rFonts w:hint="eastAsia" w:ascii="宋体" w:hAnsi="宋体"/>
                <w:b/>
                <w:sz w:val="21"/>
                <w:szCs w:val="21"/>
              </w:rPr>
              <w:t>评价组织对过程实施控制情况</w:t>
            </w:r>
            <w:r>
              <w:rPr>
                <w:rFonts w:ascii="宋体" w:hAnsi="宋体"/>
                <w:b/>
                <w:sz w:val="21"/>
                <w:szCs w:val="21"/>
              </w:rPr>
              <w:t>/)</w:t>
            </w:r>
          </w:p>
          <w:p>
            <w:pPr>
              <w:spacing w:line="240" w:lineRule="exact"/>
              <w:rPr>
                <w:color w:val="000000"/>
                <w:sz w:val="20"/>
                <w:szCs w:val="20"/>
              </w:rPr>
            </w:pPr>
            <w:r>
              <w:rPr>
                <w:rFonts w:hint="eastAsia"/>
                <w:color w:val="000000"/>
                <w:sz w:val="20"/>
                <w:szCs w:val="20"/>
              </w:rPr>
              <w:t>公司依据客户需求，咨询进行环境影响评价、咨询技术服务，接到合同后召开会议，进行环境影响评价、调查、监测、编制环境影响评价报告、质量及管理工作协调。</w:t>
            </w:r>
          </w:p>
          <w:p>
            <w:pPr>
              <w:spacing w:line="240" w:lineRule="exact"/>
              <w:rPr>
                <w:color w:val="000000"/>
                <w:sz w:val="20"/>
                <w:szCs w:val="20"/>
              </w:rPr>
            </w:pPr>
            <w:r>
              <w:rPr>
                <w:rFonts w:hint="eastAsia"/>
                <w:color w:val="000000"/>
                <w:sz w:val="20"/>
                <w:szCs w:val="20"/>
              </w:rPr>
              <w:t>通过原材料检验、过程检验、成品检验、客户确认等过程对产品质量、环境影响评价、技术咨询服务进度等进行监控。</w:t>
            </w:r>
          </w:p>
          <w:p>
            <w:pPr>
              <w:spacing w:line="240" w:lineRule="exact"/>
              <w:rPr>
                <w:color w:val="000000"/>
                <w:sz w:val="20"/>
                <w:szCs w:val="20"/>
              </w:rPr>
            </w:pPr>
            <w:r>
              <w:rPr>
                <w:rFonts w:hint="eastAsia"/>
                <w:color w:val="000000"/>
                <w:sz w:val="20"/>
                <w:szCs w:val="20"/>
              </w:rPr>
              <w:t>为环境影响评价、技术咨询服务过程提供了适宜的设备及环境，配备了胜任的人员。</w:t>
            </w:r>
          </w:p>
          <w:p>
            <w:pPr>
              <w:spacing w:line="240" w:lineRule="exact"/>
              <w:rPr>
                <w:color w:val="000000"/>
                <w:sz w:val="20"/>
                <w:szCs w:val="20"/>
              </w:rPr>
            </w:pPr>
            <w:r>
              <w:rPr>
                <w:rFonts w:hint="eastAsia"/>
                <w:color w:val="000000"/>
                <w:sz w:val="20"/>
                <w:szCs w:val="20"/>
              </w:rPr>
              <w:t>公司按照制定的程序、规程、管理制度等文件对环境影响评价、技术咨询服务过程实施了过程控制。</w:t>
            </w:r>
          </w:p>
          <w:p>
            <w:pPr>
              <w:spacing w:line="240" w:lineRule="exact"/>
              <w:rPr>
                <w:color w:val="000000"/>
                <w:sz w:val="20"/>
                <w:szCs w:val="20"/>
              </w:rPr>
            </w:pPr>
            <w:r>
              <w:rPr>
                <w:rFonts w:hint="eastAsia"/>
                <w:color w:val="000000"/>
                <w:sz w:val="20"/>
                <w:szCs w:val="20"/>
              </w:rPr>
              <w:t>对技术咨询服务特殊过程进行了能力确认，能力符合要求。</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rFonts w:ascii="宋体" w:hAnsi="宋体"/>
                <w:b/>
                <w:sz w:val="21"/>
                <w:szCs w:val="21"/>
              </w:rPr>
            </w:pPr>
            <w:r>
              <w:rPr>
                <w:rFonts w:ascii="宋体" w:hAnsi="宋体"/>
                <w:b/>
                <w:sz w:val="21"/>
                <w:szCs w:val="21"/>
              </w:rPr>
              <w:t>4.QMS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spacing w:line="300" w:lineRule="exact"/>
              <w:rPr>
                <w:rFonts w:ascii="宋体" w:hAnsi="宋体" w:cs="宋体"/>
                <w:sz w:val="21"/>
                <w:szCs w:val="21"/>
              </w:rPr>
            </w:pPr>
            <w:r>
              <w:rPr>
                <w:rFonts w:hint="eastAsia" w:ascii="宋体" w:hAnsi="宋体" w:cs="宋体"/>
                <w:sz w:val="21"/>
                <w:szCs w:val="21"/>
              </w:rPr>
              <w:t>企业参考国家行业主要有：《环境影响评价技术导则  总纲》HJ2.1-2016、《环境影响评价技术导则 大气环境》HJ2.2-2018、《环境影响评价技术导则  地表水环境》HJ/T2.3-2018、《环境影响评价技术导则  声环境》HJ2.4-2009、《环境影响评价技术导则  生态影响》HJ19-2011、《环境影响评价技术导则 地下水影响 》HJ610-2016、《环境影响评价技术导则 土壤环境（试行） 》HJ964-2018、《建设项目环境风险评价技术导则 》HJ/T169-2018和客户要求。</w:t>
            </w:r>
          </w:p>
          <w:p>
            <w:pPr>
              <w:rPr>
                <w:rFonts w:ascii="宋体" w:hAnsi="宋体" w:cs="宋体"/>
                <w:sz w:val="21"/>
                <w:szCs w:val="21"/>
              </w:rPr>
            </w:pPr>
            <w:r>
              <w:rPr>
                <w:rFonts w:hint="eastAsia" w:ascii="宋体" w:hAnsi="宋体" w:cs="宋体"/>
                <w:sz w:val="21"/>
                <w:szCs w:val="21"/>
              </w:rPr>
              <w:t>产品质量满足顾客要求。</w:t>
            </w:r>
          </w:p>
          <w:p>
            <w:pPr>
              <w:spacing w:line="300" w:lineRule="exact"/>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r>
              <w:rPr>
                <w:rFonts w:ascii="宋体" w:hAnsi="宋体"/>
                <w:b/>
                <w:sz w:val="21"/>
                <w:szCs w:val="21"/>
              </w:rPr>
              <w:t>(</w:t>
            </w:r>
            <w:r>
              <w:rPr>
                <w:rFonts w:hint="eastAsia" w:ascii="宋体" w:hAnsi="宋体"/>
                <w:b/>
                <w:sz w:val="21"/>
                <w:szCs w:val="21"/>
              </w:rPr>
              <w:t>应说明相关证据</w:t>
            </w:r>
            <w:r>
              <w:rPr>
                <w:rFonts w:ascii="宋体" w:hAnsi="宋体"/>
                <w:b/>
                <w:sz w:val="21"/>
                <w:szCs w:val="21"/>
              </w:rPr>
              <w:t>)</w:t>
            </w:r>
            <w:r>
              <w:rPr>
                <w:rFonts w:hint="eastAsia"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5 .QMS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p>
          <w:p>
            <w:pPr>
              <w:spacing w:line="240" w:lineRule="exact"/>
              <w:ind w:firstLine="211" w:firstLineChars="100"/>
              <w:rPr>
                <w:rFonts w:ascii="宋体" w:hAnsi="宋体"/>
                <w:b/>
                <w:sz w:val="21"/>
                <w:szCs w:val="21"/>
              </w:rPr>
            </w:pPr>
          </w:p>
          <w:p>
            <w:pPr>
              <w:spacing w:line="240" w:lineRule="exact"/>
              <w:ind w:firstLine="211" w:firstLineChars="100"/>
              <w:rPr>
                <w:rFonts w:ascii="宋体" w:hAnsi="宋体"/>
                <w:b/>
                <w:sz w:val="21"/>
                <w:szCs w:val="21"/>
              </w:rPr>
            </w:pP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无</w:t>
            </w:r>
          </w:p>
          <w:p>
            <w:pPr>
              <w:spacing w:line="240" w:lineRule="exact"/>
              <w:rPr>
                <w:rFonts w:ascii="宋体" w:hAnsi="宋体"/>
                <w:b/>
                <w:sz w:val="21"/>
                <w:szCs w:val="21"/>
              </w:rPr>
            </w:pPr>
          </w:p>
          <w:p>
            <w:pPr>
              <w:spacing w:line="240" w:lineRule="exact"/>
              <w:rPr>
                <w:rFonts w:ascii="宋体" w:hAnsi="宋体"/>
                <w:b/>
                <w:sz w:val="21"/>
                <w:szCs w:val="21"/>
              </w:rPr>
            </w:pPr>
          </w:p>
          <w:p>
            <w:pPr>
              <w:spacing w:line="300" w:lineRule="exact"/>
              <w:ind w:firstLine="207" w:firstLineChars="98"/>
              <w:rPr>
                <w:rFonts w:ascii="宋体" w:hAnsi="宋体"/>
                <w:b/>
                <w:sz w:val="21"/>
                <w:szCs w:val="21"/>
              </w:rPr>
            </w:pPr>
            <w:r>
              <w:rPr>
                <w:rFonts w:hint="eastAsia" w:ascii="宋体" w:hAnsi="宋体"/>
                <w:b/>
                <w:sz w:val="21"/>
                <w:szCs w:val="21"/>
              </w:rPr>
              <w:t>（附相关证据）：</w:t>
            </w:r>
          </w:p>
          <w:p>
            <w:pPr>
              <w:spacing w:line="300" w:lineRule="exact"/>
              <w:jc w:val="lef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p>
          <w:p>
            <w:pPr>
              <w:spacing w:line="240" w:lineRule="exact"/>
              <w:rPr>
                <w:rFonts w:ascii="宋体" w:hAnsi="宋体"/>
                <w:b/>
                <w:sz w:val="21"/>
                <w:szCs w:val="21"/>
              </w:rPr>
            </w:pPr>
            <w:r>
              <w:rPr>
                <w:rFonts w:hint="eastAsia"/>
                <w:color w:val="000000"/>
                <w:sz w:val="20"/>
                <w:szCs w:val="20"/>
              </w:rPr>
              <w:t>编制了不合格品控制程序，对不合格品进行了有效控制。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7. EMS</w:t>
            </w:r>
            <w:r>
              <w:rPr>
                <w:rFonts w:hint="eastAsia" w:ascii="宋体" w:hAnsi="宋体"/>
                <w:b/>
                <w:sz w:val="21"/>
                <w:szCs w:val="21"/>
              </w:rPr>
              <w:t>组织对重要环境因素实施控制的结果</w:t>
            </w:r>
          </w:p>
          <w:p>
            <w:pPr>
              <w:spacing w:line="240" w:lineRule="exact"/>
              <w:rPr>
                <w:rFonts w:ascii="宋体" w:hAnsi="宋体"/>
                <w:b/>
                <w:sz w:val="21"/>
                <w:szCs w:val="21"/>
              </w:rPr>
            </w:pPr>
            <w:r>
              <w:rPr>
                <w:rFonts w:hint="eastAsia" w:ascii="宋体" w:hAnsi="宋体"/>
                <w:b/>
                <w:sz w:val="21"/>
                <w:szCs w:val="21"/>
              </w:rPr>
              <w:t>（</w:t>
            </w:r>
            <w:r>
              <w:rPr>
                <w:rFonts w:ascii="宋体" w:hAnsi="宋体"/>
                <w:b/>
                <w:sz w:val="21"/>
                <w:szCs w:val="21"/>
              </w:rPr>
              <w:t>EMS</w:t>
            </w:r>
            <w:r>
              <w:rPr>
                <w:rFonts w:hint="eastAsia" w:ascii="宋体" w:hAnsi="宋体"/>
                <w:b/>
                <w:sz w:val="21"/>
                <w:szCs w:val="21"/>
              </w:rPr>
              <w:t>对重要环境因素控制，重大环境因素对周边环境产生的影响及控制</w:t>
            </w:r>
            <w:r>
              <w:rPr>
                <w:rFonts w:ascii="宋体" w:hAnsi="宋体"/>
                <w:b/>
                <w:sz w:val="21"/>
                <w:szCs w:val="21"/>
              </w:rPr>
              <w:t>;</w:t>
            </w:r>
            <w:r>
              <w:rPr>
                <w:rFonts w:hint="eastAsia" w:ascii="宋体" w:hAnsi="宋体"/>
                <w:b/>
                <w:sz w:val="21"/>
                <w:szCs w:val="21"/>
              </w:rPr>
              <w:t>对相关方施加影响）</w:t>
            </w:r>
          </w:p>
          <w:p>
            <w:pPr>
              <w:ind w:firstLine="400" w:firstLineChars="200"/>
              <w:rPr>
                <w:color w:val="000000"/>
                <w:sz w:val="20"/>
                <w:szCs w:val="20"/>
              </w:rPr>
            </w:pPr>
            <w:r>
              <w:rPr>
                <w:rFonts w:hint="eastAsia"/>
                <w:color w:val="000000"/>
                <w:sz w:val="20"/>
                <w:szCs w:val="20"/>
              </w:rPr>
              <w:t>1、废水管控：</w:t>
            </w:r>
          </w:p>
          <w:p>
            <w:pPr>
              <w:ind w:firstLine="400" w:firstLineChars="200"/>
              <w:rPr>
                <w:color w:val="000000"/>
                <w:sz w:val="20"/>
                <w:szCs w:val="20"/>
              </w:rPr>
            </w:pPr>
            <w:r>
              <w:rPr>
                <w:rFonts w:hint="eastAsia"/>
                <w:color w:val="000000"/>
                <w:sz w:val="20"/>
                <w:szCs w:val="20"/>
              </w:rPr>
              <w:t>企业无工业废水，生活废水经化粪池简单处理后流入市政管网。</w:t>
            </w:r>
          </w:p>
          <w:p>
            <w:pPr>
              <w:ind w:firstLine="400" w:firstLineChars="200"/>
              <w:rPr>
                <w:color w:val="000000"/>
                <w:sz w:val="20"/>
                <w:szCs w:val="20"/>
              </w:rPr>
            </w:pPr>
            <w:r>
              <w:rPr>
                <w:rFonts w:hint="eastAsia"/>
                <w:color w:val="000000"/>
                <w:sz w:val="20"/>
                <w:szCs w:val="20"/>
              </w:rPr>
              <w:t>2、废气管控：</w:t>
            </w:r>
          </w:p>
          <w:p>
            <w:pPr>
              <w:ind w:firstLine="400" w:firstLineChars="200"/>
              <w:rPr>
                <w:color w:val="000000"/>
                <w:sz w:val="20"/>
                <w:szCs w:val="20"/>
              </w:rPr>
            </w:pPr>
            <w:r>
              <w:rPr>
                <w:rFonts w:hint="eastAsia"/>
                <w:color w:val="000000"/>
                <w:sz w:val="20"/>
                <w:szCs w:val="20"/>
              </w:rPr>
              <w:t>无废气产生。</w:t>
            </w:r>
          </w:p>
          <w:p>
            <w:pPr>
              <w:ind w:firstLine="400" w:firstLineChars="200"/>
              <w:rPr>
                <w:color w:val="000000"/>
                <w:sz w:val="20"/>
                <w:szCs w:val="20"/>
              </w:rPr>
            </w:pPr>
            <w:r>
              <w:rPr>
                <w:rFonts w:hint="eastAsia"/>
                <w:color w:val="000000"/>
                <w:sz w:val="20"/>
                <w:szCs w:val="20"/>
              </w:rPr>
              <w:t>3、噪声管控：</w:t>
            </w:r>
          </w:p>
          <w:p>
            <w:pPr>
              <w:ind w:firstLine="400" w:firstLineChars="200"/>
              <w:rPr>
                <w:color w:val="000000"/>
                <w:sz w:val="20"/>
                <w:szCs w:val="20"/>
              </w:rPr>
            </w:pPr>
            <w:r>
              <w:rPr>
                <w:rFonts w:hint="eastAsia"/>
                <w:color w:val="000000"/>
                <w:sz w:val="20"/>
                <w:szCs w:val="20"/>
              </w:rPr>
              <w:t>办公及环境影响评价、技术咨询服务过程基本无噪声排放。</w:t>
            </w:r>
          </w:p>
          <w:p>
            <w:pPr>
              <w:ind w:firstLine="400" w:firstLineChars="200"/>
              <w:rPr>
                <w:color w:val="000000"/>
                <w:sz w:val="20"/>
                <w:szCs w:val="20"/>
              </w:rPr>
            </w:pPr>
            <w:r>
              <w:rPr>
                <w:rFonts w:hint="eastAsia"/>
                <w:color w:val="000000"/>
                <w:sz w:val="20"/>
                <w:szCs w:val="20"/>
              </w:rPr>
              <w:t>4、固废管控：</w:t>
            </w:r>
          </w:p>
          <w:p>
            <w:pPr>
              <w:ind w:firstLine="400" w:firstLineChars="200"/>
              <w:rPr>
                <w:color w:val="000000"/>
                <w:sz w:val="20"/>
                <w:szCs w:val="20"/>
              </w:rPr>
            </w:pPr>
            <w:r>
              <w:rPr>
                <w:rFonts w:hint="eastAsia"/>
                <w:color w:val="000000"/>
                <w:sz w:val="20"/>
                <w:szCs w:val="20"/>
              </w:rPr>
              <w:t>办公废旧硒鼓/墨盒，由供应商回收。生活垃圾由物业处理，公司缴纳处理费。</w:t>
            </w:r>
          </w:p>
          <w:p>
            <w:pPr>
              <w:ind w:firstLine="400" w:firstLineChars="200"/>
              <w:rPr>
                <w:color w:val="000000"/>
                <w:sz w:val="20"/>
                <w:szCs w:val="20"/>
              </w:rPr>
            </w:pPr>
            <w:r>
              <w:rPr>
                <w:rFonts w:hint="eastAsia"/>
                <w:color w:val="000000"/>
                <w:sz w:val="20"/>
                <w:szCs w:val="20"/>
              </w:rPr>
              <w:t>能源资源管控：</w:t>
            </w:r>
          </w:p>
          <w:p>
            <w:pPr>
              <w:ind w:firstLine="400" w:firstLineChars="200"/>
              <w:rPr>
                <w:color w:val="000000"/>
                <w:sz w:val="20"/>
                <w:szCs w:val="20"/>
              </w:rPr>
            </w:pPr>
            <w:r>
              <w:rPr>
                <w:rFonts w:hint="eastAsia"/>
                <w:color w:val="000000"/>
                <w:sz w:val="20"/>
                <w:szCs w:val="20"/>
              </w:rPr>
              <w:t>注意节水、节电，人走关闭设备和照明开关，现场未发现有漏水和浪费电能的现象。</w:t>
            </w:r>
          </w:p>
          <w:p>
            <w:pPr>
              <w:ind w:firstLine="400" w:firstLineChars="200"/>
              <w:rPr>
                <w:color w:val="000000"/>
                <w:sz w:val="20"/>
                <w:szCs w:val="20"/>
              </w:rPr>
            </w:pPr>
            <w:r>
              <w:rPr>
                <w:rFonts w:hint="eastAsia"/>
                <w:color w:val="000000"/>
                <w:sz w:val="20"/>
                <w:szCs w:val="20"/>
              </w:rPr>
              <w:t>6、产品生命周期的环境管控：</w:t>
            </w:r>
          </w:p>
          <w:p>
            <w:pPr>
              <w:ind w:firstLine="400" w:firstLineChars="200"/>
              <w:rPr>
                <w:color w:val="000000"/>
                <w:sz w:val="20"/>
                <w:szCs w:val="20"/>
              </w:rPr>
            </w:pPr>
            <w:r>
              <w:rPr>
                <w:rFonts w:hint="eastAsia"/>
                <w:color w:val="000000"/>
                <w:sz w:val="20"/>
                <w:szCs w:val="20"/>
              </w:rPr>
              <w:t>公司在环境影响评价、技术咨询服务过程中，严格按照环保等管理制度实施，控制好材料的用量，避免浪费，考虑了生命周期终了时还可以回收再利用。</w:t>
            </w:r>
          </w:p>
          <w:p>
            <w:pPr>
              <w:ind w:firstLine="400" w:firstLineChars="200"/>
              <w:rPr>
                <w:color w:val="000000"/>
                <w:sz w:val="20"/>
                <w:szCs w:val="20"/>
              </w:rPr>
            </w:pPr>
            <w:r>
              <w:rPr>
                <w:rFonts w:hint="eastAsia"/>
                <w:color w:val="000000"/>
                <w:sz w:val="20"/>
                <w:szCs w:val="20"/>
              </w:rPr>
              <w:t>7、对相关方施加环境、安全影响。</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numPr>
                <w:ilvl w:val="0"/>
                <w:numId w:val="0"/>
              </w:numPr>
              <w:rPr>
                <w:rFonts w:hint="eastAsia" w:ascii="宋体" w:hAnsi="宋体"/>
                <w:b/>
                <w:sz w:val="21"/>
                <w:szCs w:val="21"/>
              </w:rPr>
            </w:pPr>
            <w:r>
              <w:rPr>
                <w:rFonts w:hint="eastAsia" w:ascii="宋体" w:hAnsi="宋体"/>
                <w:b/>
                <w:sz w:val="21"/>
                <w:szCs w:val="21"/>
                <w:lang w:val="en-US" w:eastAsia="zh-CN"/>
              </w:rPr>
              <w:t>8.</w:t>
            </w:r>
            <w:r>
              <w:rPr>
                <w:rFonts w:ascii="宋体" w:hAnsi="宋体"/>
                <w:b/>
                <w:sz w:val="21"/>
                <w:szCs w:val="21"/>
              </w:rPr>
              <w:t>OHSMS</w:t>
            </w:r>
            <w:r>
              <w:rPr>
                <w:rFonts w:hint="eastAsia" w:ascii="宋体" w:hAnsi="宋体"/>
                <w:b/>
                <w:sz w:val="21"/>
                <w:szCs w:val="21"/>
              </w:rPr>
              <w:t>组织对不可接受风险实施控制的结果</w:t>
            </w:r>
          </w:p>
          <w:p>
            <w:pPr>
              <w:numPr>
                <w:ilvl w:val="0"/>
                <w:numId w:val="0"/>
              </w:numPr>
              <w:ind w:firstLine="400" w:firstLineChars="200"/>
              <w:rPr>
                <w:color w:val="000000"/>
                <w:sz w:val="20"/>
                <w:szCs w:val="20"/>
              </w:rPr>
            </w:pPr>
            <w:r>
              <w:rPr>
                <w:rFonts w:hint="eastAsia"/>
                <w:color w:val="000000"/>
                <w:sz w:val="20"/>
                <w:szCs w:val="20"/>
              </w:rPr>
              <w:t>1、潜在火灾管控：</w:t>
            </w:r>
          </w:p>
          <w:p>
            <w:pPr>
              <w:ind w:firstLine="400" w:firstLineChars="200"/>
              <w:rPr>
                <w:color w:val="000000"/>
                <w:sz w:val="20"/>
                <w:szCs w:val="20"/>
              </w:rPr>
            </w:pPr>
            <w:r>
              <w:rPr>
                <w:rFonts w:hint="eastAsia"/>
                <w:color w:val="000000"/>
                <w:sz w:val="20"/>
                <w:szCs w:val="20"/>
              </w:rPr>
              <w:t>公司办公及研发、系统集成区域配备了消防栓和灭火器，状态有效。</w:t>
            </w:r>
          </w:p>
          <w:p>
            <w:pPr>
              <w:ind w:firstLine="400" w:firstLineChars="200"/>
              <w:rPr>
                <w:color w:val="000000"/>
                <w:sz w:val="20"/>
                <w:szCs w:val="20"/>
              </w:rPr>
            </w:pPr>
            <w:r>
              <w:rPr>
                <w:rFonts w:hint="eastAsia"/>
                <w:color w:val="000000"/>
                <w:sz w:val="20"/>
                <w:szCs w:val="20"/>
              </w:rPr>
              <w:t>2、安全防护：</w:t>
            </w:r>
          </w:p>
          <w:p>
            <w:pPr>
              <w:ind w:firstLine="400" w:firstLineChars="200"/>
              <w:rPr>
                <w:color w:val="000000"/>
                <w:sz w:val="20"/>
                <w:szCs w:val="20"/>
              </w:rPr>
            </w:pPr>
            <w:r>
              <w:rPr>
                <w:rFonts w:hint="eastAsia"/>
                <w:color w:val="000000"/>
                <w:sz w:val="20"/>
                <w:szCs w:val="20"/>
              </w:rPr>
              <w:t>现场电线布线合理，漏电保护器状态良好。</w:t>
            </w:r>
          </w:p>
          <w:p>
            <w:pPr>
              <w:ind w:firstLine="400" w:firstLineChars="200"/>
              <w:rPr>
                <w:color w:val="000000"/>
                <w:sz w:val="20"/>
                <w:szCs w:val="20"/>
              </w:rPr>
            </w:pPr>
            <w:r>
              <w:rPr>
                <w:rFonts w:hint="eastAsia"/>
                <w:color w:val="000000"/>
                <w:sz w:val="20"/>
                <w:szCs w:val="20"/>
              </w:rPr>
              <w:t>3、为主要长期员工上社保、工伤保险，安排健康体检。</w:t>
            </w:r>
          </w:p>
          <w:p>
            <w:pPr>
              <w:ind w:firstLine="400" w:firstLineChars="200"/>
              <w:rPr>
                <w:color w:val="000000"/>
                <w:sz w:val="20"/>
                <w:szCs w:val="20"/>
              </w:rPr>
            </w:pPr>
            <w:r>
              <w:rPr>
                <w:rFonts w:hint="eastAsia"/>
                <w:color w:val="000000"/>
                <w:sz w:val="20"/>
                <w:szCs w:val="20"/>
              </w:rPr>
              <w:t>4、为环境和职业健康安全管理体系运行提供了财务支持。</w:t>
            </w:r>
          </w:p>
          <w:p>
            <w:pPr>
              <w:ind w:firstLine="400" w:firstLineChars="200"/>
              <w:rPr>
                <w:color w:val="000000"/>
                <w:sz w:val="20"/>
                <w:szCs w:val="20"/>
              </w:rPr>
            </w:pPr>
            <w:r>
              <w:rPr>
                <w:rFonts w:hint="eastAsia"/>
                <w:color w:val="000000"/>
                <w:sz w:val="20"/>
                <w:szCs w:val="20"/>
              </w:rPr>
              <w:t>5、员工饮用水为纯净水通过饮水机饮用。</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211" w:hanging="211" w:hangingChars="100"/>
              <w:rPr>
                <w:rFonts w:ascii="宋体" w:hAnsi="宋体"/>
                <w:b/>
                <w:sz w:val="21"/>
                <w:szCs w:val="21"/>
              </w:rPr>
            </w:pPr>
            <w:r>
              <w:rPr>
                <w:rFonts w:ascii="宋体" w:hAnsi="宋体"/>
                <w:b/>
                <w:sz w:val="21"/>
                <w:szCs w:val="21"/>
              </w:rPr>
              <w:t xml:space="preserve">9. </w:t>
            </w:r>
            <w:r>
              <w:rPr>
                <w:rFonts w:hint="eastAsia" w:ascii="宋体" w:hAnsi="宋体"/>
                <w:b/>
                <w:sz w:val="21"/>
                <w:szCs w:val="21"/>
              </w:rPr>
              <w:t>应急准备与相应活动的演练及对预案可行性的评价</w:t>
            </w:r>
            <w:r>
              <w:rPr>
                <w:rFonts w:ascii="宋体" w:hAnsi="宋体"/>
                <w:b/>
                <w:sz w:val="21"/>
                <w:szCs w:val="21"/>
              </w:rPr>
              <w:t>(</w:t>
            </w:r>
            <w:r>
              <w:rPr>
                <w:rFonts w:hint="eastAsia" w:ascii="宋体" w:hAnsi="宋体"/>
                <w:b/>
                <w:sz w:val="21"/>
                <w:szCs w:val="21"/>
              </w:rPr>
              <w:t>当有规定时</w:t>
            </w:r>
            <w:r>
              <w:rPr>
                <w:rFonts w:ascii="宋体" w:hAnsi="宋体"/>
                <w:b/>
                <w:sz w:val="21"/>
                <w:szCs w:val="21"/>
              </w:rPr>
              <w:t xml:space="preserve">) </w:t>
            </w:r>
          </w:p>
          <w:p>
            <w:pPr>
              <w:ind w:firstLine="400" w:firstLineChars="200"/>
              <w:rPr>
                <w:color w:val="000000"/>
                <w:sz w:val="20"/>
                <w:szCs w:val="20"/>
              </w:rPr>
            </w:pPr>
            <w:r>
              <w:rPr>
                <w:rFonts w:hint="eastAsia"/>
                <w:color w:val="000000"/>
                <w:sz w:val="20"/>
                <w:szCs w:val="20"/>
              </w:rPr>
              <w:t>制定了《应急准备和响应控制程序》，编制了火灾、触电应急预案，包含有事件级别及不同级别事件的处理程序、事件处理组织机构及职责分工、通用及特殊处理程序、各岗位要求等。具有可操作性。</w:t>
            </w:r>
          </w:p>
          <w:p>
            <w:pPr>
              <w:spacing w:line="240" w:lineRule="exact"/>
              <w:rPr>
                <w:rFonts w:ascii="宋体" w:hAnsi="宋体"/>
                <w:b/>
                <w:sz w:val="21"/>
                <w:szCs w:val="21"/>
              </w:rPr>
            </w:pPr>
            <w:r>
              <w:rPr>
                <w:rFonts w:hint="eastAsia"/>
                <w:color w:val="000000"/>
                <w:sz w:val="20"/>
                <w:szCs w:val="20"/>
              </w:rPr>
              <w:t>定期记录应急预案的演练，应急演练后对应急预案进行了评审，应急预案不重要修订。基本符合。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10. </w:t>
            </w:r>
            <w:r>
              <w:rPr>
                <w:rFonts w:hint="eastAsia" w:ascii="宋体" w:hAnsi="宋体"/>
                <w:b/>
                <w:sz w:val="21"/>
                <w:szCs w:val="21"/>
              </w:rPr>
              <w:t>对特种设备的维护，检定</w:t>
            </w:r>
            <w:r>
              <w:rPr>
                <w:rFonts w:ascii="宋体" w:hAnsi="宋体"/>
                <w:b/>
                <w:sz w:val="21"/>
                <w:szCs w:val="21"/>
              </w:rPr>
              <w:t>;</w:t>
            </w:r>
            <w:r>
              <w:rPr>
                <w:rFonts w:hint="eastAsia" w:ascii="宋体" w:hAnsi="宋体"/>
                <w:b/>
                <w:sz w:val="21"/>
                <w:szCs w:val="21"/>
              </w:rPr>
              <w:t>（</w:t>
            </w:r>
            <w:r>
              <w:rPr>
                <w:rFonts w:ascii="宋体" w:hAnsi="宋体"/>
                <w:b/>
                <w:sz w:val="21"/>
                <w:szCs w:val="21"/>
              </w:rPr>
              <w:t>适用时</w:t>
            </w:r>
            <w:r>
              <w:rPr>
                <w:rFonts w:hint="eastAsia" w:ascii="宋体" w:hAnsi="宋体"/>
                <w:b/>
                <w:sz w:val="21"/>
                <w:szCs w:val="21"/>
              </w:rPr>
              <w:t>）</w:t>
            </w:r>
          </w:p>
          <w:p>
            <w:pPr>
              <w:ind w:left="240" w:leftChars="100" w:firstLine="105" w:firstLineChars="50"/>
              <w:jc w:val="left"/>
              <w:rPr>
                <w:rFonts w:hint="eastAsia" w:ascii="宋体" w:hAnsi="宋体" w:eastAsia="宋体"/>
                <w:b/>
                <w:sz w:val="21"/>
                <w:szCs w:val="21"/>
                <w:lang w:val="en-US" w:eastAsia="zh-CN"/>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11 .</w:t>
            </w:r>
            <w:r>
              <w:rPr>
                <w:rFonts w:hint="eastAsia" w:ascii="宋体" w:hAnsi="宋体"/>
                <w:b/>
                <w:sz w:val="21"/>
                <w:szCs w:val="21"/>
              </w:rPr>
              <w:t>对危险化学品销售、使用、储存、运输处置，规定的执行力度</w:t>
            </w:r>
            <w:r>
              <w:rPr>
                <w:rFonts w:ascii="宋体" w:hAnsi="宋体"/>
                <w:b/>
                <w:sz w:val="21"/>
                <w:szCs w:val="21"/>
              </w:rPr>
              <w:t>(</w:t>
            </w:r>
            <w:r>
              <w:rPr>
                <w:rFonts w:hint="eastAsia" w:ascii="宋体" w:hAnsi="宋体"/>
                <w:b/>
                <w:sz w:val="21"/>
                <w:szCs w:val="21"/>
              </w:rPr>
              <w:t>必要时</w:t>
            </w:r>
            <w:r>
              <w:rPr>
                <w:rFonts w:ascii="宋体" w:hAnsi="宋体"/>
                <w:b/>
                <w:sz w:val="21"/>
                <w:szCs w:val="21"/>
              </w:rPr>
              <w:t>);</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6"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1. .</w:t>
            </w:r>
            <w:r>
              <w:rPr>
                <w:rFonts w:hint="eastAsia" w:ascii="宋体" w:hAnsi="宋体"/>
                <w:b/>
                <w:sz w:val="21"/>
                <w:szCs w:val="21"/>
              </w:rPr>
              <w:t>对质量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职业健康安全目标指标进行定期监测</w:t>
            </w:r>
            <w:r>
              <w:rPr>
                <w:rFonts w:ascii="宋体" w:hAnsi="宋体"/>
                <w:b/>
                <w:sz w:val="21"/>
                <w:szCs w:val="21"/>
              </w:rPr>
              <w:t>/</w:t>
            </w:r>
            <w:r>
              <w:rPr>
                <w:rFonts w:hint="eastAsia" w:ascii="宋体" w:hAnsi="宋体"/>
                <w:b/>
                <w:sz w:val="21"/>
                <w:szCs w:val="21"/>
              </w:rPr>
              <w:t>检查情况</w:t>
            </w:r>
          </w:p>
          <w:p>
            <w:pPr>
              <w:spacing w:line="240" w:lineRule="exact"/>
              <w:ind w:firstLine="105" w:firstLineChars="50"/>
              <w:rPr>
                <w:rFonts w:ascii="宋体" w:hAnsi="宋体"/>
                <w:b/>
                <w:sz w:val="21"/>
                <w:szCs w:val="21"/>
              </w:rPr>
            </w:pPr>
            <w:r>
              <w:rPr>
                <w:rFonts w:hint="eastAsia" w:ascii="宋体" w:hAnsi="宋体"/>
                <w:color w:val="auto"/>
                <w:sz w:val="21"/>
                <w:szCs w:val="21"/>
                <w:u w:val="none"/>
              </w:rPr>
              <w:t>202</w:t>
            </w:r>
            <w:r>
              <w:rPr>
                <w:rFonts w:hint="eastAsia" w:ascii="宋体" w:hAnsi="宋体"/>
                <w:color w:val="auto"/>
                <w:sz w:val="21"/>
                <w:szCs w:val="21"/>
                <w:u w:val="none"/>
                <w:lang w:val="en-US" w:eastAsia="zh-CN"/>
              </w:rPr>
              <w:t>1</w:t>
            </w:r>
            <w:r>
              <w:rPr>
                <w:rFonts w:hint="eastAsia" w:ascii="宋体" w:hAnsi="宋体"/>
                <w:color w:val="auto"/>
                <w:sz w:val="21"/>
                <w:szCs w:val="21"/>
                <w:u w:val="none"/>
              </w:rPr>
              <w:t>年</w:t>
            </w:r>
            <w:r>
              <w:rPr>
                <w:rFonts w:hint="eastAsia" w:ascii="宋体" w:hAnsi="宋体"/>
                <w:color w:val="auto"/>
                <w:sz w:val="21"/>
                <w:szCs w:val="21"/>
                <w:u w:val="none"/>
                <w:lang w:val="en-US" w:eastAsia="zh-CN"/>
              </w:rPr>
              <w:t>2</w:t>
            </w:r>
            <w:r>
              <w:rPr>
                <w:rFonts w:hint="eastAsia" w:ascii="宋体" w:hAnsi="宋体"/>
                <w:color w:val="auto"/>
                <w:sz w:val="21"/>
                <w:szCs w:val="21"/>
                <w:u w:val="none"/>
              </w:rPr>
              <w:t>月</w:t>
            </w:r>
            <w:r>
              <w:rPr>
                <w:rFonts w:hint="eastAsia" w:ascii="宋体" w:hAnsi="宋体"/>
                <w:sz w:val="21"/>
                <w:szCs w:val="21"/>
                <w:u w:val="none"/>
              </w:rPr>
              <w:t>对质量/环境/职业健康安全目标指标进行了检查，能达标。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ind w:firstLine="422" w:firstLineChars="200"/>
              <w:rPr>
                <w:sz w:val="20"/>
                <w:szCs w:val="20"/>
                <w:lang w:val="zh-CN"/>
              </w:rPr>
            </w:pPr>
            <w:r>
              <w:rPr>
                <w:rFonts w:ascii="宋体" w:hAnsi="宋体"/>
                <w:b/>
                <w:sz w:val="21"/>
                <w:szCs w:val="21"/>
              </w:rPr>
              <w:t>2.</w:t>
            </w:r>
            <w:r>
              <w:rPr>
                <w:rFonts w:hint="eastAsia" w:ascii="宋体" w:hAnsi="宋体"/>
                <w:b/>
                <w:sz w:val="21"/>
                <w:szCs w:val="21"/>
              </w:rPr>
              <w:t>顾客满意</w:t>
            </w:r>
            <w:r>
              <w:rPr>
                <w:rFonts w:hint="eastAsia"/>
                <w:sz w:val="20"/>
                <w:szCs w:val="20"/>
                <w:lang w:val="zh-CN"/>
              </w:rPr>
              <w:t>公司通过电话，走访等形式，接受顾客反馈，了解顾客满意度信息，发放调查表对顾客满意度进行定量测量。</w:t>
            </w:r>
          </w:p>
          <w:p>
            <w:pPr>
              <w:ind w:firstLine="400" w:firstLineChars="200"/>
              <w:rPr>
                <w:sz w:val="20"/>
                <w:szCs w:val="20"/>
                <w:lang w:val="zh-CN"/>
              </w:rPr>
            </w:pPr>
            <w:r>
              <w:rPr>
                <w:rFonts w:hint="eastAsia"/>
                <w:sz w:val="20"/>
                <w:szCs w:val="20"/>
                <w:lang w:val="zh-CN"/>
              </w:rPr>
              <w:t>公司编制《顾客满意度控制程序ZJHJ-CX21-2019》，通过拜访、电话、电邮、问卷等形式，收集顾客反馈信息，监视顾客满意程度，评价体系的有效性，寻求体系改进的机会。</w:t>
            </w:r>
          </w:p>
          <w:p>
            <w:pPr>
              <w:spacing w:line="240" w:lineRule="exact"/>
              <w:ind w:left="105" w:hanging="100" w:hangingChars="50"/>
              <w:rPr>
                <w:rFonts w:ascii="宋体" w:hAnsi="宋体"/>
                <w:b/>
                <w:sz w:val="21"/>
                <w:szCs w:val="21"/>
              </w:rPr>
            </w:pPr>
            <w:r>
              <w:rPr>
                <w:rFonts w:hint="eastAsia"/>
                <w:sz w:val="20"/>
                <w:szCs w:val="20"/>
                <w:lang w:val="zh-CN"/>
              </w:rPr>
              <w:t>提供如客户：</w:t>
            </w:r>
            <w:r>
              <w:rPr>
                <w:rFonts w:hint="eastAsia"/>
                <w:color w:val="auto"/>
                <w:sz w:val="20"/>
                <w:szCs w:val="20"/>
                <w:lang w:val="zh-CN"/>
              </w:rPr>
              <w:t>江西东江环保有限公司、瀚蓝工业服务（赣州）有限公司、</w:t>
            </w:r>
            <w:r>
              <w:rPr>
                <w:rFonts w:hint="eastAsia"/>
                <w:color w:val="auto"/>
                <w:sz w:val="20"/>
                <w:szCs w:val="20"/>
              </w:rPr>
              <w:t>会昌红狮环保科技有限公司</w:t>
            </w:r>
            <w:r>
              <w:rPr>
                <w:rFonts w:hint="eastAsia"/>
                <w:color w:val="auto"/>
                <w:sz w:val="20"/>
                <w:szCs w:val="20"/>
                <w:lang w:eastAsia="zh-CN"/>
              </w:rPr>
              <w:t>、</w:t>
            </w:r>
            <w:r>
              <w:rPr>
                <w:rFonts w:hint="eastAsia"/>
                <w:color w:val="auto"/>
                <w:sz w:val="20"/>
                <w:szCs w:val="20"/>
              </w:rPr>
              <w:t>江西省华赣环境新余有限公司</w:t>
            </w:r>
            <w:r>
              <w:rPr>
                <w:rFonts w:hint="eastAsia"/>
                <w:color w:val="auto"/>
                <w:sz w:val="20"/>
                <w:szCs w:val="20"/>
                <w:lang w:eastAsia="zh-CN"/>
              </w:rPr>
              <w:t>、</w:t>
            </w:r>
            <w:r>
              <w:rPr>
                <w:rFonts w:hint="eastAsia"/>
                <w:color w:val="auto"/>
                <w:sz w:val="20"/>
                <w:szCs w:val="20"/>
              </w:rPr>
              <w:t>江西景旺精密电路有限公司</w:t>
            </w:r>
            <w:r>
              <w:rPr>
                <w:rFonts w:hint="eastAsia"/>
                <w:color w:val="auto"/>
                <w:sz w:val="20"/>
                <w:szCs w:val="20"/>
                <w:lang w:eastAsia="zh-CN"/>
              </w:rPr>
              <w:t>、</w:t>
            </w:r>
            <w:r>
              <w:rPr>
                <w:rFonts w:hint="eastAsia"/>
                <w:color w:val="auto"/>
                <w:sz w:val="20"/>
                <w:szCs w:val="20"/>
              </w:rPr>
              <w:t>吉安生益电子有限公司</w:t>
            </w:r>
            <w:r>
              <w:rPr>
                <w:rFonts w:hint="eastAsia"/>
                <w:color w:val="auto"/>
                <w:sz w:val="20"/>
                <w:szCs w:val="20"/>
                <w:lang w:eastAsia="zh-CN"/>
              </w:rPr>
              <w:t>、</w:t>
            </w:r>
            <w:r>
              <w:rPr>
                <w:rFonts w:hint="eastAsia"/>
                <w:color w:val="auto"/>
                <w:sz w:val="20"/>
                <w:szCs w:val="20"/>
              </w:rPr>
              <w:t>江西玉山南方水泥有限公司</w:t>
            </w:r>
            <w:r>
              <w:rPr>
                <w:rFonts w:hint="eastAsia"/>
                <w:color w:val="auto"/>
                <w:sz w:val="20"/>
                <w:szCs w:val="20"/>
                <w:lang w:eastAsia="zh-CN"/>
              </w:rPr>
              <w:t>、</w:t>
            </w:r>
            <w:r>
              <w:rPr>
                <w:rFonts w:hint="eastAsia"/>
                <w:color w:val="auto"/>
                <w:sz w:val="20"/>
                <w:szCs w:val="20"/>
              </w:rPr>
              <w:t>高安红狮水泥有限公司</w:t>
            </w:r>
            <w:r>
              <w:rPr>
                <w:rFonts w:hint="eastAsia"/>
                <w:sz w:val="20"/>
                <w:szCs w:val="20"/>
                <w:lang w:val="zh-CN"/>
              </w:rPr>
              <w:t>等</w:t>
            </w:r>
            <w:r>
              <w:rPr>
                <w:rFonts w:hint="eastAsia"/>
                <w:sz w:val="20"/>
                <w:szCs w:val="20"/>
                <w:lang w:val="en-US" w:eastAsia="zh-CN"/>
              </w:rPr>
              <w:t>8</w:t>
            </w:r>
            <w:r>
              <w:rPr>
                <w:rFonts w:hint="eastAsia"/>
                <w:sz w:val="20"/>
                <w:szCs w:val="20"/>
                <w:lang w:val="zh-CN"/>
              </w:rPr>
              <w:t>家顾客的《顾客满意度调查记录表》，调查包含：质量、交货期、服务、价格等指标，满意程度分为很满意---不满意等四个档次。从提供的调查表来看，客户对组织评价均为“很满意”、“满意”。《顾客满意度调查分析》，对顾客满意度指标完成情况、顾客建议改进方向等予以分析汇总，经评价测算客户满意度得分</w:t>
            </w:r>
            <w:r>
              <w:rPr>
                <w:rFonts w:hint="eastAsia"/>
                <w:color w:val="auto"/>
                <w:sz w:val="20"/>
                <w:szCs w:val="20"/>
                <w:lang w:val="zh-CN"/>
              </w:rPr>
              <w:t>98分</w:t>
            </w:r>
            <w:r>
              <w:rPr>
                <w:rFonts w:hint="eastAsia"/>
                <w:sz w:val="20"/>
                <w:szCs w:val="20"/>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w:t>
            </w:r>
            <w:r>
              <w:rPr>
                <w:rFonts w:hint="eastAsia" w:ascii="宋体" w:hAnsi="宋体"/>
                <w:b/>
                <w:sz w:val="21"/>
                <w:szCs w:val="21"/>
              </w:rPr>
              <w:t>内审（包括内审策划审核方案中考虑拟审核的过程和区域的状况和重要性）</w:t>
            </w:r>
          </w:p>
          <w:p>
            <w:pPr>
              <w:spacing w:line="240" w:lineRule="exact"/>
              <w:rPr>
                <w:rFonts w:ascii="宋体" w:hAnsi="宋体"/>
                <w:b/>
                <w:sz w:val="21"/>
                <w:szCs w:val="21"/>
              </w:rPr>
            </w:pPr>
          </w:p>
          <w:p>
            <w:pPr>
              <w:ind w:firstLine="400" w:firstLineChars="200"/>
              <w:rPr>
                <w:color w:val="000000" w:themeColor="text1"/>
                <w:sz w:val="20"/>
                <w:szCs w:val="20"/>
              </w:rPr>
            </w:pPr>
            <w:r>
              <w:rPr>
                <w:rFonts w:hint="eastAsia"/>
                <w:color w:val="000000" w:themeColor="text1"/>
                <w:sz w:val="20"/>
                <w:szCs w:val="20"/>
              </w:rPr>
              <w:t>由组长饶念组织内部审核，查年度审核计划：提供《内部审核计划》，其内容已包括了审核目的、范围、依据。</w:t>
            </w:r>
          </w:p>
          <w:p>
            <w:pPr>
              <w:ind w:firstLine="400" w:firstLineChars="200"/>
              <w:rPr>
                <w:color w:val="000000" w:themeColor="text1"/>
                <w:sz w:val="20"/>
                <w:szCs w:val="20"/>
              </w:rPr>
            </w:pPr>
            <w:r>
              <w:rPr>
                <w:rFonts w:hint="eastAsia"/>
                <w:color w:val="000000" w:themeColor="text1"/>
                <w:sz w:val="20"/>
                <w:szCs w:val="20"/>
              </w:rPr>
              <w:t>审核组构成：审核组长：饶念(A）、审核组成员：周伟(B)、李增全（C）；</w:t>
            </w:r>
          </w:p>
          <w:p>
            <w:pPr>
              <w:ind w:firstLine="400" w:firstLineChars="200"/>
              <w:rPr>
                <w:color w:val="000000" w:themeColor="text1"/>
                <w:sz w:val="20"/>
                <w:szCs w:val="20"/>
              </w:rPr>
            </w:pPr>
            <w:r>
              <w:rPr>
                <w:rFonts w:hint="eastAsia"/>
                <w:color w:val="000000" w:themeColor="text1"/>
                <w:sz w:val="20"/>
                <w:szCs w:val="20"/>
              </w:rPr>
              <w:t>1. 审核时间</w:t>
            </w:r>
            <w:r>
              <w:rPr>
                <w:rFonts w:hint="eastAsia"/>
                <w:color w:val="auto"/>
                <w:sz w:val="20"/>
                <w:szCs w:val="20"/>
              </w:rPr>
              <w:t>20</w:t>
            </w:r>
            <w:r>
              <w:rPr>
                <w:rFonts w:hint="eastAsia"/>
                <w:color w:val="auto"/>
                <w:sz w:val="20"/>
                <w:szCs w:val="20"/>
                <w:lang w:val="en-US" w:eastAsia="zh-CN"/>
              </w:rPr>
              <w:t>20</w:t>
            </w:r>
            <w:r>
              <w:rPr>
                <w:rFonts w:hint="eastAsia"/>
                <w:color w:val="auto"/>
                <w:sz w:val="20"/>
                <w:szCs w:val="20"/>
              </w:rPr>
              <w:t>年1</w:t>
            </w:r>
            <w:r>
              <w:rPr>
                <w:rFonts w:hint="eastAsia"/>
                <w:color w:val="auto"/>
                <w:sz w:val="20"/>
                <w:szCs w:val="20"/>
                <w:lang w:val="en-US" w:eastAsia="zh-CN"/>
              </w:rPr>
              <w:t>1</w:t>
            </w:r>
            <w:r>
              <w:rPr>
                <w:rFonts w:hint="eastAsia"/>
                <w:color w:val="auto"/>
                <w:sz w:val="20"/>
                <w:szCs w:val="20"/>
              </w:rPr>
              <w:t>月</w:t>
            </w:r>
            <w:r>
              <w:rPr>
                <w:rFonts w:hint="eastAsia"/>
                <w:color w:val="auto"/>
                <w:sz w:val="20"/>
                <w:szCs w:val="20"/>
                <w:lang w:val="en-US" w:eastAsia="zh-CN"/>
              </w:rPr>
              <w:t>20-21</w:t>
            </w:r>
            <w:r>
              <w:rPr>
                <w:rFonts w:hint="eastAsia"/>
                <w:color w:val="auto"/>
                <w:sz w:val="20"/>
                <w:szCs w:val="20"/>
              </w:rPr>
              <w:t>日，</w:t>
            </w:r>
          </w:p>
          <w:p>
            <w:pPr>
              <w:ind w:firstLine="400" w:firstLineChars="200"/>
              <w:rPr>
                <w:color w:val="000000" w:themeColor="text1"/>
                <w:sz w:val="20"/>
                <w:szCs w:val="20"/>
              </w:rPr>
            </w:pPr>
            <w:r>
              <w:rPr>
                <w:rFonts w:hint="eastAsia"/>
                <w:color w:val="000000" w:themeColor="text1"/>
                <w:sz w:val="20"/>
                <w:szCs w:val="20"/>
              </w:rPr>
              <w:t>2.审核按计划进行，抽查检查表行政部、市场部、咨询部、管理层审核记录与计划相一致，内审员经内部培训合格，能力还需加强；</w:t>
            </w:r>
          </w:p>
          <w:p>
            <w:pPr>
              <w:spacing w:line="240" w:lineRule="exact"/>
              <w:rPr>
                <w:rFonts w:ascii="宋体" w:hAnsi="宋体"/>
                <w:b/>
                <w:sz w:val="21"/>
                <w:szCs w:val="21"/>
              </w:rPr>
            </w:pPr>
            <w:r>
              <w:rPr>
                <w:rFonts w:hint="eastAsia"/>
                <w:color w:val="000000" w:themeColor="text1"/>
                <w:sz w:val="20"/>
                <w:szCs w:val="20"/>
              </w:rPr>
              <w:t>内部审核结论：提供了《内部审核报告》，对现场审核进行了综述，对质量环境安全管理体系进行了符合性的综合评价，最后结论为：本公司管理体系是符合ISO9001:2015《质量管理体系 要求》、ISO45001:2018《职业健康安全管理体系——要求》和ISO14001:2015《环境管理体系——要求及使用指南》三个标准要求的，也是符合相关法律、法规要求的。在管理体系运行的过程中，本公司认为是较适宜的、充分的，其运行是有较的。本公司的管理方针得到了广泛的宣传和贯彻，并成为广大员工的自觉行为，各职能部门能按公司管理体系文件的要求执行，但某些部门或车间在执行管理体系文件的过程中仍存在着问题，还有待于持续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4.</w:t>
            </w:r>
            <w:r>
              <w:rPr>
                <w:rFonts w:hint="eastAsia" w:ascii="宋体" w:hAnsi="宋体"/>
                <w:b/>
                <w:sz w:val="21"/>
                <w:szCs w:val="21"/>
              </w:rPr>
              <w:t>管理评审（管理评审体系变更需求，纠正和预防措施、体系有效性等）</w:t>
            </w:r>
          </w:p>
          <w:p>
            <w:pPr>
              <w:ind w:firstLine="420" w:firstLineChars="200"/>
              <w:rPr>
                <w:rFonts w:ascii="宋体" w:cs="宋体"/>
                <w:sz w:val="21"/>
                <w:szCs w:val="21"/>
              </w:rPr>
            </w:pPr>
            <w:r>
              <w:rPr>
                <w:rFonts w:hint="eastAsia" w:ascii="宋体" w:hAnsi="宋体" w:cs="宋体"/>
                <w:sz w:val="21"/>
                <w:szCs w:val="21"/>
              </w:rPr>
              <w:t>公司依据：</w:t>
            </w:r>
            <w:r>
              <w:rPr>
                <w:rFonts w:ascii="宋体" w:hAnsi="宋体" w:cs="宋体"/>
                <w:sz w:val="21"/>
                <w:szCs w:val="21"/>
              </w:rPr>
              <w:t>GB/T19001-2016\GB/T24001-2016\</w:t>
            </w:r>
            <w:r>
              <w:rPr>
                <w:rFonts w:hint="eastAsia" w:ascii="宋体" w:hAnsi="宋体" w:cs="宋体"/>
                <w:sz w:val="21"/>
                <w:szCs w:val="21"/>
              </w:rPr>
              <w:t>ISO45001:2018标准进行管理评审。</w:t>
            </w:r>
          </w:p>
          <w:p>
            <w:pPr>
              <w:rPr>
                <w:rFonts w:ascii="宋体" w:cs="宋体"/>
                <w:sz w:val="21"/>
                <w:szCs w:val="21"/>
              </w:rPr>
            </w:pPr>
            <w:r>
              <w:rPr>
                <w:rFonts w:hint="eastAsia" w:ascii="宋体" w:hAnsi="宋体" w:cs="宋体"/>
                <w:sz w:val="21"/>
                <w:szCs w:val="21"/>
              </w:rPr>
              <w:t>目前按标准要求平稳运行，至今暂无变更情况发生。</w:t>
            </w:r>
          </w:p>
          <w:p>
            <w:pPr>
              <w:rPr>
                <w:rFonts w:ascii="宋体" w:cs="宋体"/>
                <w:sz w:val="21"/>
                <w:szCs w:val="21"/>
              </w:rPr>
            </w:pPr>
            <w:r>
              <w:rPr>
                <w:rFonts w:hint="eastAsia" w:ascii="宋体" w:hAnsi="宋体" w:cs="宋体"/>
                <w:sz w:val="21"/>
                <w:szCs w:val="21"/>
              </w:rPr>
              <w:t>查阅公司管理评审资料：</w:t>
            </w:r>
          </w:p>
          <w:p>
            <w:pPr>
              <w:rPr>
                <w:rFonts w:ascii="宋体" w:cs="宋体"/>
                <w:sz w:val="21"/>
                <w:szCs w:val="21"/>
              </w:rPr>
            </w:pPr>
            <w:r>
              <w:rPr>
                <w:rFonts w:hint="eastAsia" w:ascii="宋体" w:hAnsi="宋体" w:cs="宋体"/>
                <w:sz w:val="21"/>
                <w:szCs w:val="21"/>
              </w:rPr>
              <w:t>一、管理评审，评审时间：</w:t>
            </w:r>
            <w:r>
              <w:rPr>
                <w:rFonts w:ascii="宋体" w:hAnsi="宋体" w:cs="宋体"/>
                <w:color w:val="auto"/>
                <w:sz w:val="21"/>
                <w:szCs w:val="21"/>
              </w:rPr>
              <w:t>20</w:t>
            </w:r>
            <w:r>
              <w:rPr>
                <w:rFonts w:hint="eastAsia" w:ascii="宋体" w:hAnsi="宋体" w:cs="宋体"/>
                <w:color w:val="auto"/>
                <w:sz w:val="21"/>
                <w:szCs w:val="21"/>
                <w:lang w:val="en-US" w:eastAsia="zh-CN"/>
              </w:rPr>
              <w:t>20</w:t>
            </w:r>
            <w:r>
              <w:rPr>
                <w:rFonts w:ascii="宋体" w:hAnsi="宋体" w:cs="宋体"/>
                <w:color w:val="auto"/>
                <w:sz w:val="21"/>
                <w:szCs w:val="21"/>
              </w:rPr>
              <w:t>9</w:t>
            </w:r>
            <w:r>
              <w:rPr>
                <w:rFonts w:hint="eastAsia" w:ascii="宋体" w:hAnsi="宋体" w:cs="宋体"/>
                <w:color w:val="auto"/>
                <w:sz w:val="21"/>
                <w:szCs w:val="21"/>
              </w:rPr>
              <w:t>年1</w:t>
            </w:r>
            <w:r>
              <w:rPr>
                <w:rFonts w:hint="eastAsia" w:ascii="宋体" w:hAnsi="宋体" w:cs="宋体"/>
                <w:color w:val="auto"/>
                <w:sz w:val="21"/>
                <w:szCs w:val="21"/>
                <w:lang w:val="en-US" w:eastAsia="zh-CN"/>
              </w:rPr>
              <w:t>1</w:t>
            </w:r>
            <w:r>
              <w:rPr>
                <w:rFonts w:hint="eastAsia" w:ascii="宋体" w:hAnsi="宋体" w:cs="宋体"/>
                <w:color w:val="auto"/>
                <w:sz w:val="21"/>
                <w:szCs w:val="21"/>
              </w:rPr>
              <w:t>月</w:t>
            </w:r>
            <w:r>
              <w:rPr>
                <w:rFonts w:hint="eastAsia" w:ascii="宋体" w:hAnsi="宋体" w:cs="宋体"/>
                <w:color w:val="auto"/>
                <w:sz w:val="21"/>
                <w:szCs w:val="21"/>
                <w:lang w:val="en-US" w:eastAsia="zh-CN"/>
              </w:rPr>
              <w:t>30</w:t>
            </w:r>
            <w:r>
              <w:rPr>
                <w:rFonts w:hint="eastAsia" w:ascii="宋体" w:hAnsi="宋体" w:cs="宋体"/>
                <w:color w:val="auto"/>
                <w:sz w:val="21"/>
                <w:szCs w:val="21"/>
              </w:rPr>
              <w:t>日</w:t>
            </w:r>
            <w:r>
              <w:rPr>
                <w:rFonts w:ascii="宋体" w:hAnsi="宋体" w:cs="宋体"/>
                <w:color w:val="auto"/>
                <w:sz w:val="21"/>
                <w:szCs w:val="21"/>
              </w:rPr>
              <w:t>,</w:t>
            </w:r>
            <w:r>
              <w:rPr>
                <w:rFonts w:hint="eastAsia" w:ascii="宋体" w:hAnsi="宋体" w:cs="宋体"/>
                <w:sz w:val="21"/>
                <w:szCs w:val="21"/>
              </w:rPr>
              <w:t>评审方式：会议评审</w:t>
            </w:r>
          </w:p>
          <w:p>
            <w:pPr>
              <w:tabs>
                <w:tab w:val="right" w:leader="dot" w:pos="8190"/>
              </w:tabs>
              <w:adjustRightInd w:val="0"/>
              <w:spacing w:line="360" w:lineRule="auto"/>
              <w:rPr>
                <w:rFonts w:ascii="宋体" w:cs="宋体"/>
                <w:sz w:val="21"/>
                <w:szCs w:val="21"/>
              </w:rPr>
            </w:pPr>
            <w:r>
              <w:rPr>
                <w:rFonts w:hint="eastAsia" w:ascii="宋体" w:hAnsi="宋体" w:cs="宋体"/>
                <w:sz w:val="21"/>
                <w:szCs w:val="21"/>
              </w:rPr>
              <w:t>二、管理评审输入：</w:t>
            </w:r>
          </w:p>
          <w:p>
            <w:pPr>
              <w:spacing w:line="360" w:lineRule="auto"/>
              <w:ind w:left="480"/>
              <w:jc w:val="left"/>
              <w:rPr>
                <w:rFonts w:ascii="宋体"/>
                <w:color w:val="000000"/>
                <w:sz w:val="21"/>
                <w:szCs w:val="21"/>
              </w:rPr>
            </w:pPr>
            <w:r>
              <w:rPr>
                <w:rFonts w:hint="eastAsia" w:ascii="宋体" w:hAnsi="宋体"/>
                <w:color w:val="000000"/>
                <w:sz w:val="21"/>
                <w:szCs w:val="21"/>
              </w:rPr>
              <w:t>组织环境、相关方需求、风险和机遇、公司的管理方针、管理目标、指标的执行和完成情况；产品质量和顾客满意情况；</w:t>
            </w:r>
          </w:p>
          <w:p>
            <w:pPr>
              <w:spacing w:line="360" w:lineRule="auto"/>
              <w:jc w:val="left"/>
              <w:rPr>
                <w:rFonts w:ascii="宋体"/>
                <w:color w:val="000000"/>
                <w:sz w:val="21"/>
                <w:szCs w:val="21"/>
              </w:rPr>
            </w:pPr>
            <w:r>
              <w:rPr>
                <w:rFonts w:hint="eastAsia" w:ascii="宋体" w:hAnsi="宋体"/>
                <w:color w:val="000000"/>
                <w:sz w:val="21"/>
                <w:szCs w:val="21"/>
              </w:rPr>
              <w:t>资源的配备；纠正和预防措施情况；</w:t>
            </w:r>
          </w:p>
          <w:p>
            <w:pPr>
              <w:ind w:firstLine="420" w:firstLineChars="200"/>
              <w:rPr>
                <w:rFonts w:ascii="宋体" w:cs="宋体"/>
                <w:sz w:val="21"/>
                <w:szCs w:val="21"/>
              </w:rPr>
            </w:pPr>
            <w:r>
              <w:rPr>
                <w:rFonts w:hint="eastAsia" w:ascii="宋体" w:hAnsi="宋体" w:cs="宋体"/>
                <w:sz w:val="21"/>
                <w:szCs w:val="21"/>
              </w:rPr>
              <w:t>以上内容通过会上工作总结、汇报等形式体现。</w:t>
            </w:r>
          </w:p>
          <w:p>
            <w:pPr>
              <w:rPr>
                <w:rFonts w:ascii="宋体" w:cs="宋体"/>
                <w:sz w:val="21"/>
                <w:szCs w:val="21"/>
              </w:rPr>
            </w:pPr>
            <w:r>
              <w:rPr>
                <w:rFonts w:hint="eastAsia" w:ascii="宋体" w:hAnsi="宋体" w:cs="宋体"/>
                <w:sz w:val="21"/>
                <w:szCs w:val="21"/>
              </w:rPr>
              <w:t>三、查看“管理评审报告”，报告中对本次管理评审做了总结，评价了公司建立、运行管理体系的效果。</w:t>
            </w:r>
          </w:p>
          <w:p>
            <w:pPr>
              <w:rPr>
                <w:rFonts w:ascii="宋体" w:cs="宋体"/>
                <w:sz w:val="21"/>
                <w:szCs w:val="21"/>
              </w:rPr>
            </w:pPr>
            <w:r>
              <w:rPr>
                <w:rFonts w:hint="eastAsia" w:ascii="宋体" w:hAnsi="宋体" w:cs="宋体"/>
                <w:sz w:val="21"/>
                <w:szCs w:val="21"/>
              </w:rPr>
              <w:t>四、管理评审输出</w:t>
            </w:r>
            <w:r>
              <w:rPr>
                <w:rFonts w:ascii="宋体" w:hAnsi="宋体" w:cs="宋体"/>
                <w:sz w:val="21"/>
                <w:szCs w:val="21"/>
              </w:rPr>
              <w:t>/</w:t>
            </w:r>
            <w:r>
              <w:rPr>
                <w:rFonts w:hint="eastAsia" w:ascii="宋体" w:hAnsi="宋体" w:cs="宋体"/>
                <w:sz w:val="21"/>
                <w:szCs w:val="21"/>
              </w:rPr>
              <w:t>评审结论：</w:t>
            </w:r>
          </w:p>
          <w:p>
            <w:pPr>
              <w:spacing w:line="400" w:lineRule="exact"/>
              <w:ind w:firstLine="210" w:firstLineChars="100"/>
              <w:rPr>
                <w:rFonts w:ascii="宋体"/>
                <w:sz w:val="21"/>
                <w:szCs w:val="21"/>
              </w:rPr>
            </w:pPr>
            <w:r>
              <w:rPr>
                <w:rFonts w:hint="eastAsia" w:ascii="宋体" w:hAnsi="宋体"/>
                <w:sz w:val="21"/>
                <w:szCs w:val="21"/>
              </w:rPr>
              <w:t>公司的管理体系是适宜的、充分的和有效的，达到了顾客满意和持续改进的目的。</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hint="eastAsia" w:ascii="宋体" w:hAnsi="宋体" w:eastAsia="宋体"/>
                <w:b/>
                <w:sz w:val="21"/>
                <w:szCs w:val="21"/>
                <w:lang w:val="en-US" w:eastAsia="zh-CN"/>
              </w:rPr>
            </w:pPr>
            <w:r>
              <w:rPr>
                <w:rFonts w:ascii="宋体" w:hAnsi="宋体"/>
                <w:b/>
                <w:sz w:val="21"/>
                <w:szCs w:val="21"/>
              </w:rPr>
              <w:t>5.  EMS</w:t>
            </w:r>
            <w:r>
              <w:rPr>
                <w:rFonts w:hint="eastAsia" w:ascii="宋体" w:hAnsi="宋体"/>
                <w:b/>
                <w:sz w:val="21"/>
                <w:szCs w:val="21"/>
              </w:rPr>
              <w:t>是否按规定对主要污染物（污水、废气、噪声、废渣等）及排放实施了例行的监视或测量，结果是否满足相关要求？</w:t>
            </w: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hint="eastAsia" w:ascii="宋体" w:hAnsi="宋体" w:eastAsia="宋体"/>
                <w:b/>
                <w:sz w:val="21"/>
                <w:szCs w:val="21"/>
                <w:lang w:val="en-US" w:eastAsia="zh-CN"/>
              </w:rPr>
            </w:pPr>
            <w:r>
              <w:rPr>
                <w:rFonts w:ascii="宋体" w:hAnsi="宋体"/>
                <w:b/>
                <w:sz w:val="21"/>
                <w:szCs w:val="21"/>
              </w:rPr>
              <w:t>6.  EMS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地方环保部门监测结果、新改扩建项目符合环评报告、三同时验收报告要求情况及措施</w:t>
            </w:r>
            <w:r>
              <w:rPr>
                <w:rFonts w:ascii="宋体" w:hAnsi="宋体"/>
                <w:b/>
                <w:sz w:val="21"/>
                <w:szCs w:val="21"/>
              </w:rPr>
              <w:t>(98</w:t>
            </w:r>
            <w:r>
              <w:rPr>
                <w:rFonts w:hint="eastAsia" w:ascii="宋体" w:hAnsi="宋体"/>
                <w:b/>
                <w:sz w:val="21"/>
                <w:szCs w:val="21"/>
              </w:rPr>
              <w:t>年后</w:t>
            </w:r>
            <w:r>
              <w:rPr>
                <w:rFonts w:ascii="宋体" w:hAnsi="宋体"/>
                <w:b/>
                <w:sz w:val="21"/>
                <w:szCs w:val="21"/>
              </w:rPr>
              <w:t xml:space="preserve">) </w:t>
            </w:r>
            <w:r>
              <w:rPr>
                <w:rFonts w:hint="eastAsia" w:ascii="宋体" w:hAnsi="宋体"/>
                <w:b/>
                <w:sz w:val="21"/>
                <w:szCs w:val="21"/>
                <w:lang w:val="en-US" w:eastAsia="zh-CN"/>
              </w:rPr>
              <w:t>无</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hint="eastAsia" w:ascii="宋体" w:hAnsi="宋体" w:eastAsia="宋体"/>
                <w:b/>
                <w:sz w:val="21"/>
                <w:szCs w:val="21"/>
                <w:lang w:val="en-US" w:eastAsia="zh-CN"/>
              </w:rPr>
            </w:pPr>
            <w:r>
              <w:rPr>
                <w:rFonts w:ascii="宋体" w:hAnsi="宋体"/>
                <w:b/>
                <w:sz w:val="21"/>
                <w:szCs w:val="21"/>
              </w:rPr>
              <w:t>7. OHSMS</w:t>
            </w:r>
            <w:r>
              <w:rPr>
                <w:rFonts w:hint="eastAsia" w:ascii="宋体" w:hAnsi="宋体"/>
                <w:b/>
                <w:sz w:val="21"/>
                <w:szCs w:val="21"/>
              </w:rPr>
              <w:t>是否按规定对职业健康安全项目进行定期测量，结果是否满足相关要求：</w:t>
            </w:r>
            <w:r>
              <w:rPr>
                <w:rFonts w:hint="eastAsia" w:ascii="宋体" w:hAnsi="宋体"/>
                <w:b/>
                <w:sz w:val="21"/>
                <w:szCs w:val="21"/>
                <w:lang w:val="en-US" w:eastAsia="zh-CN"/>
              </w:rPr>
              <w:t>无</w:t>
            </w:r>
          </w:p>
          <w:p>
            <w:pPr>
              <w:spacing w:line="300" w:lineRule="exact"/>
              <w:rPr>
                <w:rFonts w:ascii="宋体" w:hAnsi="宋体"/>
                <w:b/>
                <w:sz w:val="21"/>
                <w:szCs w:val="21"/>
              </w:rPr>
            </w:pP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hint="eastAsia" w:ascii="宋体" w:hAnsi="宋体" w:eastAsia="宋体"/>
                <w:b/>
                <w:sz w:val="21"/>
                <w:szCs w:val="21"/>
                <w:lang w:val="en-US" w:eastAsia="zh-CN"/>
              </w:rPr>
            </w:pPr>
            <w:r>
              <w:rPr>
                <w:rFonts w:ascii="宋体" w:hAnsi="宋体"/>
                <w:b/>
                <w:sz w:val="21"/>
                <w:szCs w:val="21"/>
              </w:rPr>
              <w:t>8.OHSMS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地方职业健康安全部门监督检查情况及措施</w:t>
            </w:r>
            <w:r>
              <w:rPr>
                <w:rFonts w:hint="eastAsia" w:ascii="宋体" w:hAnsi="宋体"/>
                <w:b/>
                <w:sz w:val="21"/>
                <w:szCs w:val="21"/>
                <w:lang w:val="en-US" w:eastAsia="zh-CN"/>
              </w:rPr>
              <w:t>无</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vAlign w:val="center"/>
          </w:tcPr>
          <w:p>
            <w:pPr>
              <w:spacing w:line="240" w:lineRule="exact"/>
              <w:jc w:val="center"/>
              <w:rPr>
                <w:b/>
                <w:sz w:val="20"/>
              </w:rPr>
            </w:pPr>
          </w:p>
        </w:tc>
        <w:tc>
          <w:tcPr>
            <w:tcW w:w="9198" w:type="dxa"/>
          </w:tcPr>
          <w:p>
            <w:pPr>
              <w:widowControl/>
              <w:spacing w:line="240" w:lineRule="exact"/>
              <w:rPr>
                <w:rFonts w:hint="eastAsia" w:ascii="宋体" w:hAnsi="宋体" w:eastAsia="宋体"/>
                <w:b/>
                <w:sz w:val="21"/>
                <w:szCs w:val="21"/>
                <w:lang w:val="en-US" w:eastAsia="zh-CN"/>
              </w:rPr>
            </w:pPr>
            <w:r>
              <w:rPr>
                <w:rFonts w:ascii="宋体" w:hAnsi="宋体"/>
                <w:b/>
                <w:sz w:val="21"/>
                <w:szCs w:val="21"/>
              </w:rPr>
              <w:t xml:space="preserve">9. </w:t>
            </w:r>
            <w:r>
              <w:rPr>
                <w:rFonts w:hint="eastAsia" w:ascii="宋体" w:hAnsi="宋体"/>
                <w:b/>
                <w:sz w:val="21"/>
                <w:szCs w:val="21"/>
              </w:rPr>
              <w:t>其他能够标明组织绩效、信誉的证据</w:t>
            </w:r>
            <w:r>
              <w:rPr>
                <w:rFonts w:ascii="宋体" w:hAnsi="宋体"/>
                <w:b/>
                <w:sz w:val="21"/>
                <w:szCs w:val="21"/>
              </w:rPr>
              <w:t>/</w:t>
            </w:r>
            <w:r>
              <w:rPr>
                <w:rFonts w:hint="eastAsia" w:ascii="宋体" w:hAnsi="宋体"/>
                <w:b/>
                <w:sz w:val="21"/>
                <w:szCs w:val="21"/>
              </w:rPr>
              <w:t>信息：</w:t>
            </w: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tcPr>
          <w:p>
            <w:pPr>
              <w:spacing w:line="24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ind w:firstLine="420" w:firstLineChars="200"/>
              <w:rPr>
                <w:rFonts w:ascii="宋体" w:cs="宋体"/>
                <w:sz w:val="21"/>
                <w:szCs w:val="21"/>
              </w:rPr>
            </w:pPr>
            <w:r>
              <w:rPr>
                <w:rFonts w:hint="eastAsia" w:ascii="宋体" w:hAnsi="宋体" w:cs="宋体"/>
                <w:sz w:val="21"/>
                <w:szCs w:val="21"/>
              </w:rPr>
              <w:t>企业自体系建立以来，通过内审的改进、管理评审；纠正措施的实施、顾客满意度调查等措施，采取了具体的改进措施。基本符合要求。</w:t>
            </w:r>
          </w:p>
          <w:p>
            <w:pPr>
              <w:spacing w:line="240" w:lineRule="exact"/>
              <w:rPr>
                <w:rFonts w:ascii="宋体" w:hAnsi="宋体"/>
                <w:b/>
                <w:sz w:val="21"/>
                <w:szCs w:val="21"/>
              </w:rPr>
            </w:pPr>
            <w:r>
              <w:rPr>
                <w:rFonts w:hint="eastAsia" w:ascii="宋体" w:hAnsi="宋体" w:cs="宋体"/>
                <w:sz w:val="21"/>
                <w:szCs w:val="21"/>
              </w:rPr>
              <w:t>总经理通过建立管理方针和目标，并鼓励员工提合理化建议，营造了一个激励改进的氛围，通过管理目标的建立与考核，明确了改进、努力的方向，通过生产及销售服务以满足需求，通过内审、管理评审、数据分析与实施纠正和纠正措施，建立一个自我完善、持续改进的机制，不断改进体系绩效和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2.</w:t>
            </w: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spacing w:line="240" w:lineRule="exact"/>
              <w:rPr>
                <w:rFonts w:ascii="宋体" w:hAnsi="宋体"/>
                <w:b/>
                <w:sz w:val="21"/>
                <w:szCs w:val="21"/>
              </w:rPr>
            </w:pP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hint="default" w:ascii="宋体" w:hAnsi="宋体" w:eastAsia="宋体"/>
                <w:b/>
                <w:sz w:val="21"/>
                <w:szCs w:val="21"/>
                <w:lang w:val="en-US" w:eastAsia="zh-CN"/>
              </w:rPr>
            </w:pPr>
            <w:r>
              <w:rPr>
                <w:rFonts w:ascii="宋体" w:hAnsi="宋体"/>
                <w:b/>
                <w:sz w:val="21"/>
                <w:szCs w:val="21"/>
              </w:rPr>
              <w:t xml:space="preserve">3. </w:t>
            </w:r>
            <w:r>
              <w:rPr>
                <w:rFonts w:hint="eastAsia" w:ascii="宋体" w:hAnsi="宋体"/>
                <w:b/>
                <w:sz w:val="21"/>
                <w:szCs w:val="21"/>
              </w:rPr>
              <w:t>创新情况</w:t>
            </w:r>
            <w:r>
              <w:rPr>
                <w:rFonts w:hint="eastAsia" w:ascii="宋体" w:hAnsi="宋体"/>
                <w:b/>
                <w:sz w:val="21"/>
                <w:szCs w:val="21"/>
                <w:lang w:eastAsia="zh-CN"/>
              </w:rPr>
              <w:t>：</w:t>
            </w: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hint="default" w:ascii="宋体" w:hAnsi="宋体" w:eastAsia="宋体"/>
                <w:b/>
                <w:sz w:val="21"/>
                <w:szCs w:val="21"/>
                <w:lang w:val="en-US" w:eastAsia="zh-CN"/>
              </w:rPr>
            </w:pPr>
            <w:r>
              <w:rPr>
                <w:rFonts w:ascii="宋体" w:hAnsi="宋体"/>
                <w:b/>
                <w:sz w:val="21"/>
                <w:szCs w:val="21"/>
              </w:rPr>
              <w:t xml:space="preserve">4. </w:t>
            </w:r>
            <w:r>
              <w:rPr>
                <w:rFonts w:hint="eastAsia" w:ascii="宋体" w:hAnsi="宋体"/>
                <w:b/>
                <w:sz w:val="21"/>
                <w:szCs w:val="21"/>
              </w:rPr>
              <w:t>上次不符合的整改情况</w:t>
            </w:r>
            <w:r>
              <w:rPr>
                <w:rFonts w:hint="eastAsia" w:ascii="宋体" w:hAnsi="宋体"/>
                <w:b/>
                <w:sz w:val="21"/>
                <w:szCs w:val="21"/>
                <w:lang w:eastAsia="zh-CN"/>
              </w:rPr>
              <w:t>：</w:t>
            </w:r>
            <w:r>
              <w:rPr>
                <w:rFonts w:hint="eastAsia" w:ascii="宋体" w:hAnsi="宋体"/>
                <w:b/>
                <w:sz w:val="21"/>
                <w:szCs w:val="21"/>
                <w:lang w:val="en-US" w:eastAsia="zh-CN"/>
              </w:rPr>
              <w:t>初审开具的一个不符合项，经现场验证，整改完毕，纠正有效。</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w:t>
      </w:r>
    </w:p>
    <w:tbl>
      <w:tblPr>
        <w:tblStyle w:val="7"/>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rPr>
        <w:sym w:font="Wingdings 2" w:char="0052"/>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rPr>
      </w:pPr>
      <w:r>
        <w:rPr>
          <w:rFonts w:hint="eastAsia" w:ascii="宋体" w:hAnsi="宋体"/>
          <w:b/>
          <w:szCs w:val="21"/>
        </w:rPr>
        <w:t>本次审核共开具不符合项报告项；其中</w:t>
      </w:r>
      <w:r>
        <w:rPr>
          <w:rFonts w:ascii="宋体" w:hAnsi="宋体"/>
          <w:b/>
          <w:szCs w:val="21"/>
        </w:rPr>
        <w:pict>
          <v:line id="直接连接符 1" o:spid="_x0000_s2053" o:spt="20" style="position:absolute;left:0pt;margin-left:210pt;margin-top:16.2pt;height:0pt;width:0.05pt;z-index:251659264;mso-width-relative:page;mso-height-relative:page;" coordsize="21600,21600" o:allowincell="f">
            <v:path arrowok="t"/>
            <v:fill focussize="0,0"/>
            <v:stroke/>
            <v:imagedata o:title=""/>
            <o:lock v:ext="edit"/>
          </v:line>
        </w:pict>
      </w:r>
      <w:r>
        <w:rPr>
          <w:rFonts w:hint="eastAsia" w:ascii="宋体" w:hAnsi="宋体"/>
          <w:b/>
          <w:szCs w:val="21"/>
        </w:rPr>
        <w:t>严重不符合项，一般不符合项，观察项项分布在部门条款，见不符合项分布表。（</w:t>
      </w:r>
      <w:r>
        <w:rPr>
          <w:rFonts w:ascii="宋体" w:hAnsi="宋体"/>
          <w:b/>
          <w:szCs w:val="21"/>
        </w:rPr>
        <w:t>Q/J/E/S</w:t>
      </w:r>
      <w:r>
        <w:rPr>
          <w:rFonts w:hint="eastAsia" w:ascii="宋体" w:hAnsi="宋体"/>
          <w:b/>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7"/>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rPr>
              <w:sym w:font="Wingdings 2" w:char="0052"/>
            </w:r>
            <w:r>
              <w:rPr>
                <w:rFonts w:ascii="宋体" w:hAnsi="宋体"/>
                <w:b/>
                <w:szCs w:val="21"/>
              </w:rPr>
              <w:t>QMS</w:t>
            </w:r>
            <w:r>
              <w:rPr>
                <w:rFonts w:hint="eastAsia" w:ascii="宋体" w:hAnsi="宋体"/>
                <w:b/>
                <w:szCs w:val="21"/>
              </w:rPr>
              <w:t>□50430</w:t>
            </w:r>
            <w:r>
              <w:rPr>
                <w:rFonts w:hint="eastAsia" w:ascii="宋体" w:hAnsi="宋体"/>
                <w:b/>
                <w:szCs w:val="21"/>
              </w:rPr>
              <w:sym w:font="Wingdings 2" w:char="0052"/>
            </w:r>
            <w:r>
              <w:rPr>
                <w:rFonts w:ascii="宋体" w:hAnsi="宋体"/>
                <w:b/>
                <w:szCs w:val="21"/>
              </w:rPr>
              <w:t xml:space="preserve">EMS  </w:t>
            </w:r>
            <w:r>
              <w:rPr>
                <w:rFonts w:hint="eastAsia" w:ascii="宋体" w:hAnsi="宋体"/>
                <w:b/>
                <w:szCs w:val="21"/>
              </w:rPr>
              <w:sym w:font="Wingdings 2" w:char="00A3"/>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80" w:lineRule="exact"/>
              <w:ind w:firstLine="241" w:firstLineChars="100"/>
              <w:rPr>
                <w:rFonts w:ascii="宋体" w:hAnsi="宋体"/>
                <w:b/>
                <w:szCs w:val="21"/>
              </w:rPr>
            </w:pPr>
          </w:p>
          <w:p>
            <w:pPr>
              <w:spacing w:line="280" w:lineRule="exact"/>
              <w:ind w:firstLine="210" w:firstLineChars="100"/>
              <w:rPr>
                <w:rFonts w:ascii="宋体" w:hAnsi="宋体"/>
                <w:b/>
                <w:sz w:val="21"/>
                <w:szCs w:val="21"/>
              </w:rPr>
            </w:pPr>
            <w:r>
              <w:rPr>
                <w:rFonts w:hint="eastAsia"/>
                <w:sz w:val="21"/>
                <w:szCs w:val="21"/>
                <w:lang w:val="en-US" w:eastAsia="zh-CN"/>
              </w:rPr>
              <w:t>组</w:t>
            </w:r>
            <w:r>
              <w:rPr>
                <w:rFonts w:hint="eastAsia"/>
                <w:sz w:val="21"/>
                <w:szCs w:val="21"/>
              </w:rPr>
              <w:t>织建立并实施的管理体系基本符合标准要求，可能存在的重要风险可以得到有效控制，没有出现过环境和安全事故以及顾客投诉事件发生，体系运行基本有效，组织初步建立了自我完善和自我改进机制。同意推荐认证注册。</w:t>
            </w: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rPr>
                <w:rFonts w:ascii="宋体" w:hAnsi="宋体"/>
                <w:b/>
                <w:szCs w:val="21"/>
              </w:rPr>
            </w:pP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rPr>
              <w:sym w:font="Wingdings 2" w:char="0052"/>
            </w:r>
            <w:r>
              <w:rPr>
                <w:rFonts w:hint="eastAsia" w:ascii="宋体" w:hAnsi="宋体"/>
                <w:b/>
                <w:szCs w:val="21"/>
              </w:rPr>
              <w:t>推荐保持（</w:t>
            </w:r>
            <w:r>
              <w:rPr>
                <w:rFonts w:hint="eastAsia" w:ascii="宋体" w:hAnsi="宋体"/>
                <w:b/>
                <w:szCs w:val="21"/>
              </w:rPr>
              <w:sym w:font="Wingdings 2" w:char="0052"/>
            </w:r>
            <w:r>
              <w:rPr>
                <w:rFonts w:ascii="宋体" w:hAnsi="宋体"/>
                <w:b/>
                <w:szCs w:val="21"/>
              </w:rPr>
              <w:t>QMS</w:t>
            </w:r>
            <w:r>
              <w:rPr>
                <w:rFonts w:hint="eastAsia" w:ascii="宋体" w:hAnsi="宋体"/>
                <w:b/>
                <w:szCs w:val="21"/>
              </w:rPr>
              <w:t>□50430</w:t>
            </w:r>
            <w:r>
              <w:rPr>
                <w:rFonts w:hint="eastAsia" w:ascii="宋体" w:hAnsi="宋体"/>
                <w:b/>
                <w:szCs w:val="21"/>
              </w:rPr>
              <w:sym w:font="Wingdings 2" w:char="0052"/>
            </w:r>
            <w:r>
              <w:rPr>
                <w:rFonts w:ascii="宋体" w:hAnsi="宋体"/>
                <w:b/>
                <w:szCs w:val="21"/>
              </w:rPr>
              <w:t xml:space="preserve">EMS  </w:t>
            </w:r>
            <w:r>
              <w:rPr>
                <w:rFonts w:hint="eastAsia" w:ascii="宋体" w:hAnsi="宋体"/>
                <w:b/>
                <w:szCs w:val="21"/>
              </w:rPr>
              <w:sym w:font="Wingdings 2" w:char="0052"/>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61" w:firstLineChars="150"/>
              <w:rPr>
                <w:rFonts w:ascii="宋体" w:hAnsi="宋体"/>
                <w:b/>
                <w:szCs w:val="21"/>
              </w:rPr>
            </w:pPr>
          </w:p>
          <w:p>
            <w:pPr>
              <w:spacing w:line="280" w:lineRule="exact"/>
              <w:ind w:firstLine="361" w:firstLineChars="150"/>
              <w:rPr>
                <w:rFonts w:ascii="宋体" w:hAnsi="宋体"/>
                <w:b/>
                <w:szCs w:val="21"/>
              </w:rPr>
            </w:pP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b/>
          <w:color w:val="FF0000"/>
          <w:sz w:val="26"/>
          <w:szCs w:val="26"/>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bookmarkStart w:id="28" w:name="_GoBack"/>
      <w:bookmarkEnd w:id="28"/>
    </w:p>
    <w:p>
      <w:pPr>
        <w:snapToGrid w:val="0"/>
        <w:spacing w:line="360" w:lineRule="exact"/>
        <w:rPr>
          <w:b/>
          <w:bCs/>
          <w:sz w:val="21"/>
          <w:szCs w:val="28"/>
        </w:rPr>
      </w:pPr>
    </w:p>
    <w:p>
      <w:pPr>
        <w:tabs>
          <w:tab w:val="left" w:pos="645"/>
        </w:tabs>
        <w:spacing w:after="163" w:afterLines="50" w:line="360" w:lineRule="exact"/>
        <w:rPr>
          <w:b/>
          <w:sz w:val="16"/>
          <w:szCs w:val="16"/>
        </w:rPr>
      </w:pPr>
      <w:r>
        <w:rPr>
          <w:rFonts w:hint="eastAsia" w:eastAsia="宋体"/>
          <w:sz w:val="22"/>
          <w:szCs w:val="22"/>
          <w:lang w:eastAsia="zh-CN"/>
        </w:rPr>
        <w:drawing>
          <wp:anchor distT="0" distB="0" distL="114300" distR="114300" simplePos="0" relativeHeight="251661312" behindDoc="0" locked="0" layoutInCell="1" allowOverlap="1">
            <wp:simplePos x="0" y="0"/>
            <wp:positionH relativeFrom="column">
              <wp:posOffset>1628775</wp:posOffset>
            </wp:positionH>
            <wp:positionV relativeFrom="paragraph">
              <wp:posOffset>147955</wp:posOffset>
            </wp:positionV>
            <wp:extent cx="847090" cy="713740"/>
            <wp:effectExtent l="0" t="0" r="3810" b="10160"/>
            <wp:wrapNone/>
            <wp:docPr id="2" name="图片 6" descr="伍光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6" descr="伍光华"/>
                    <pic:cNvPicPr>
                      <a:picLocks noChangeAspect="1"/>
                    </pic:cNvPicPr>
                  </pic:nvPicPr>
                  <pic:blipFill>
                    <a:blip r:embed="rId6"/>
                    <a:stretch>
                      <a:fillRect/>
                    </a:stretch>
                  </pic:blipFill>
                  <pic:spPr>
                    <a:xfrm>
                      <a:off x="0" y="0"/>
                      <a:ext cx="847090" cy="713740"/>
                    </a:xfrm>
                    <a:prstGeom prst="rect">
                      <a:avLst/>
                    </a:prstGeom>
                    <a:noFill/>
                    <a:ln>
                      <a:noFill/>
                    </a:ln>
                  </pic:spPr>
                </pic:pic>
              </a:graphicData>
            </a:graphic>
          </wp:anchor>
        </w:drawing>
      </w: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before="163" w:beforeLines="50" w:line="320" w:lineRule="exact"/>
        <w:ind w:firstLine="550" w:firstLineChars="250"/>
        <w:rPr>
          <w:b/>
          <w:sz w:val="21"/>
        </w:rPr>
      </w:pPr>
      <w:r>
        <w:rPr>
          <w:rFonts w:hint="eastAsia" w:eastAsia="宋体"/>
          <w:sz w:val="22"/>
          <w:szCs w:val="22"/>
          <w:lang w:eastAsia="zh-CN"/>
        </w:rPr>
        <w:drawing>
          <wp:anchor distT="0" distB="0" distL="114300" distR="114300" simplePos="0" relativeHeight="251660288" behindDoc="0" locked="0" layoutInCell="1" allowOverlap="1">
            <wp:simplePos x="0" y="0"/>
            <wp:positionH relativeFrom="column">
              <wp:posOffset>1694180</wp:posOffset>
            </wp:positionH>
            <wp:positionV relativeFrom="paragraph">
              <wp:posOffset>111125</wp:posOffset>
            </wp:positionV>
            <wp:extent cx="781050" cy="438150"/>
            <wp:effectExtent l="0" t="0" r="6350" b="6350"/>
            <wp:wrapNone/>
            <wp:docPr id="1" name="图片 5" descr="b93810fb3bb08598a9e81015f526a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descr="b93810fb3bb08598a9e81015f526a2a"/>
                    <pic:cNvPicPr>
                      <a:picLocks noChangeAspect="1"/>
                    </pic:cNvPicPr>
                  </pic:nvPicPr>
                  <pic:blipFill>
                    <a:blip r:embed="rId7"/>
                    <a:stretch>
                      <a:fillRect/>
                    </a:stretch>
                  </pic:blipFill>
                  <pic:spPr>
                    <a:xfrm>
                      <a:off x="0" y="0"/>
                      <a:ext cx="781050" cy="438150"/>
                    </a:xfrm>
                    <a:prstGeom prst="rect">
                      <a:avLst/>
                    </a:prstGeom>
                    <a:noFill/>
                    <a:ln>
                      <a:noFill/>
                    </a:ln>
                  </pic:spPr>
                </pic:pic>
              </a:graphicData>
            </a:graphic>
          </wp:anchor>
        </w:drawing>
      </w:r>
      <w:r>
        <w:rPr>
          <w:rFonts w:hint="eastAsia"/>
          <w:b/>
          <w:sz w:val="21"/>
        </w:rPr>
        <w:t>审核组组员（签名）：</w:t>
      </w:r>
    </w:p>
    <w:p>
      <w:pPr>
        <w:snapToGrid w:val="0"/>
        <w:spacing w:line="280" w:lineRule="exact"/>
        <w:ind w:firstLine="6325" w:firstLineChars="3000"/>
        <w:rPr>
          <w:rFonts w:hint="default" w:eastAsia="宋体"/>
          <w:b/>
          <w:sz w:val="21"/>
          <w:lang w:val="en-US" w:eastAsia="zh-CN"/>
        </w:rPr>
      </w:pPr>
      <w:r>
        <w:rPr>
          <w:rFonts w:hint="eastAsia"/>
          <w:b/>
          <w:sz w:val="21"/>
        </w:rPr>
        <w:t>日期：</w:t>
      </w:r>
      <w:r>
        <w:rPr>
          <w:rFonts w:hint="eastAsia"/>
          <w:b/>
          <w:sz w:val="21"/>
          <w:lang w:val="en-US" w:eastAsia="zh-CN"/>
        </w:rPr>
        <w:t>2021.4.2</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r>
        <w:rPr>
          <w:rFonts w:hint="eastAsia"/>
          <w:b/>
          <w:sz w:val="21"/>
          <w:szCs w:val="21"/>
        </w:rPr>
        <w:t>个一般不符合，</w:t>
      </w:r>
      <w:r>
        <w:rPr>
          <w:b/>
          <w:sz w:val="21"/>
          <w:szCs w:val="21"/>
        </w:rPr>
        <w:t>()</w:t>
      </w:r>
      <w:r>
        <w:rPr>
          <w:rFonts w:hint="eastAsia"/>
          <w:b/>
          <w:sz w:val="21"/>
          <w:szCs w:val="21"/>
        </w:rPr>
        <w:t>个严重不符合，□验证合格□仍有问题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b/>
          <w:sz w:val="21"/>
          <w:szCs w:val="21"/>
        </w:rPr>
      </w:pPr>
      <w:r>
        <w:rPr>
          <w:rFonts w:hint="eastAsia"/>
          <w:b/>
          <w:spacing w:val="-10"/>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723" w:firstLineChars="343"/>
        <w:rPr>
          <w:b/>
          <w:sz w:val="21"/>
          <w:szCs w:val="21"/>
          <w:u w:val="single"/>
        </w:rPr>
      </w:pPr>
      <w:r>
        <w:rPr>
          <w:rFonts w:hint="eastAsia"/>
          <w:b/>
          <w:sz w:val="21"/>
          <w:szCs w:val="21"/>
        </w:rPr>
        <w:t>组长签字：</w:t>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spacing w:before="163" w:beforeLines="50" w:after="163" w:afterLines="50" w:line="360" w:lineRule="exact"/>
        <w:rPr>
          <w:b/>
          <w:sz w:val="26"/>
          <w:szCs w:val="26"/>
        </w:rPr>
      </w:pPr>
      <w:r>
        <w:rPr>
          <w:rFonts w:hint="eastAsia"/>
          <w:b/>
          <w:sz w:val="26"/>
          <w:szCs w:val="26"/>
        </w:rPr>
        <w:t>十五、审核报告的发放范围：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十六、</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b/>
          <w:sz w:val="26"/>
          <w:szCs w:val="26"/>
        </w:rPr>
        <w:t>十七</w:t>
      </w:r>
      <w:r>
        <w:rPr>
          <w:rFonts w:hint="eastAsia" w:ascii="宋体" w:hAnsi="宋体"/>
          <w:b/>
          <w:sz w:val="26"/>
          <w:szCs w:val="26"/>
        </w:rPr>
        <w:t>、填表说明：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宋体" w:hAnsi="宋体"/>
          <w:b/>
          <w:sz w:val="26"/>
          <w:szCs w:val="26"/>
        </w:rPr>
        <w:t>十八</w:t>
      </w:r>
      <w:r>
        <w:rPr>
          <w:rFonts w:hint="eastAsia" w:ascii="方正仿宋简体" w:eastAsia="方正仿宋简体"/>
          <w:b/>
        </w:rPr>
        <w:t>、</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MS Mincho">
    <w:altName w:val="Yu Gothic UI"/>
    <w:panose1 w:val="02020609040205080304"/>
    <w:charset w:val="80"/>
    <w:family w:val="modern"/>
    <w:pitch w:val="default"/>
    <w:sig w:usb0="00000000" w:usb1="00000000" w:usb2="00000012" w:usb3="00000000" w:csb0="0002009F"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 w:name="Yu Gothic UI">
    <w:panose1 w:val="020B0500000000000000"/>
    <w:charset w:val="80"/>
    <w:family w:val="auto"/>
    <w:pitch w:val="default"/>
    <w:sig w:usb0="E00002FF" w:usb1="2AC7FDFF" w:usb2="00000016" w:usb3="00000000" w:csb0="2002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98" w:leftChars="-41" w:firstLine="810" w:firstLineChars="450"/>
      <w:jc w:val="left"/>
      <w:rPr>
        <w:rStyle w:val="15"/>
        <w:rFonts w:hint="default"/>
      </w:rPr>
    </w:pPr>
    <w:r>
      <w:pict>
        <v:shape id="_x0000_s3073" o:spid="_x0000_s3073"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r>
      <w:pict>
        <v:shape id="文本框 1" o:spid="_x0000_s3074"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5"/>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
    <w:nsid w:val="7D62BD6A"/>
    <w:multiLevelType w:val="singleLevel"/>
    <w:tmpl w:val="7D62BD6A"/>
    <w:lvl w:ilvl="0" w:tentative="0">
      <w:start w:val="1"/>
      <w:numFmt w:val="decimal"/>
      <w:lvlText w:val="%1."/>
      <w:lvlJc w:val="left"/>
      <w:pPr>
        <w:tabs>
          <w:tab w:val="left" w:pos="312"/>
        </w:tabs>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3"/>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A7B717F"/>
    <w:rsid w:val="25067997"/>
    <w:rsid w:val="5E8E7870"/>
    <w:rsid w:val="631218AB"/>
    <w:rsid w:val="76B024E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051"/>
        <o:r id="V:Rule2" type="connector" idref="#_x0000_s2052"/>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paragraph" w:styleId="2">
    <w:name w:val="heading 2"/>
    <w:basedOn w:val="1"/>
    <w:next w:val="1"/>
    <w:qFormat/>
    <w:locked/>
    <w:uiPriority w:val="99"/>
    <w:pPr>
      <w:keepNext/>
      <w:tabs>
        <w:tab w:val="left" w:pos="3510"/>
        <w:tab w:val="left" w:pos="3585"/>
        <w:tab w:val="center" w:pos="4410"/>
        <w:tab w:val="left" w:pos="4620"/>
        <w:tab w:val="left" w:pos="4830"/>
        <w:tab w:val="left" w:pos="5580"/>
      </w:tabs>
      <w:outlineLvl w:val="1"/>
    </w:pPr>
    <w:rPr>
      <w:rFonts w:ascii="Calibri" w:hAnsi="Calibri"/>
      <w:b/>
      <w:bCs/>
      <w:sz w:val="32"/>
      <w:szCs w:val="20"/>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semiHidden/>
    <w:unhideWhenUsed/>
    <w:qFormat/>
    <w:uiPriority w:val="99"/>
    <w:pPr>
      <w:spacing w:after="120"/>
    </w:pPr>
  </w:style>
  <w:style w:type="paragraph" w:styleId="4">
    <w:name w:val="Balloon Text"/>
    <w:basedOn w:val="1"/>
    <w:link w:val="10"/>
    <w:semiHidden/>
    <w:qFormat/>
    <w:uiPriority w:val="99"/>
    <w:rPr>
      <w:sz w:val="18"/>
      <w:szCs w:val="18"/>
    </w:rPr>
  </w:style>
  <w:style w:type="paragraph" w:styleId="5">
    <w:name w:val="footer"/>
    <w:basedOn w:val="1"/>
    <w:link w:val="11"/>
    <w:semiHidden/>
    <w:qFormat/>
    <w:uiPriority w:val="99"/>
    <w:pPr>
      <w:tabs>
        <w:tab w:val="center" w:pos="4153"/>
        <w:tab w:val="right" w:pos="8306"/>
      </w:tabs>
      <w:snapToGrid w:val="0"/>
      <w:jc w:val="left"/>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批注框文本 Char"/>
    <w:link w:val="4"/>
    <w:semiHidden/>
    <w:qFormat/>
    <w:locked/>
    <w:uiPriority w:val="99"/>
    <w:rPr>
      <w:rFonts w:ascii="Times New Roman" w:hAnsi="Times New Roman" w:eastAsia="宋体" w:cs="Times New Roman"/>
      <w:sz w:val="18"/>
      <w:szCs w:val="18"/>
    </w:rPr>
  </w:style>
  <w:style w:type="character" w:customStyle="1" w:styleId="11">
    <w:name w:val="页脚 Char"/>
    <w:link w:val="5"/>
    <w:semiHidden/>
    <w:qFormat/>
    <w:locked/>
    <w:uiPriority w:val="99"/>
    <w:rPr>
      <w:rFonts w:ascii="Times New Roman" w:hAnsi="Times New Roman" w:eastAsia="宋体" w:cs="Times New Roman"/>
      <w:sz w:val="18"/>
      <w:szCs w:val="18"/>
    </w:rPr>
  </w:style>
  <w:style w:type="character" w:customStyle="1" w:styleId="12">
    <w:name w:val="页眉 Char"/>
    <w:link w:val="6"/>
    <w:qFormat/>
    <w:locked/>
    <w:uiPriority w:val="0"/>
    <w:rPr>
      <w:sz w:val="18"/>
    </w:rPr>
  </w:style>
  <w:style w:type="character" w:customStyle="1" w:styleId="13">
    <w:name w:val="页眉 Char1"/>
    <w:semiHidden/>
    <w:qFormat/>
    <w:uiPriority w:val="99"/>
    <w:rPr>
      <w:rFonts w:ascii="Times New Roman" w:hAnsi="Times New Roman" w:eastAsia="宋体" w:cs="Times New Roman"/>
      <w:sz w:val="18"/>
      <w:szCs w:val="18"/>
    </w:rPr>
  </w:style>
  <w:style w:type="paragraph" w:styleId="14">
    <w:name w:val="List Paragraph"/>
    <w:basedOn w:val="1"/>
    <w:qFormat/>
    <w:uiPriority w:val="99"/>
    <w:pPr>
      <w:ind w:firstLine="420" w:firstLineChars="200"/>
    </w:pPr>
    <w:rPr>
      <w:sz w:val="21"/>
      <w:szCs w:val="24"/>
    </w:rPr>
  </w:style>
  <w:style w:type="character" w:customStyle="1" w:styleId="15">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2050"/>
    <customShpInfo spid="_x0000_s2051"/>
    <customShpInfo spid="_x0000_s2052"/>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642</Words>
  <Characters>3660</Characters>
  <Lines>30</Lines>
  <Paragraphs>8</Paragraphs>
  <TotalTime>6</TotalTime>
  <ScaleCrop>false</ScaleCrop>
  <LinksUpToDate>false</LinksUpToDate>
  <CharactersWithSpaces>4294</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Lenovo</cp:lastModifiedBy>
  <cp:lastPrinted>2019-04-18T08:15:00Z</cp:lastPrinted>
  <dcterms:modified xsi:type="dcterms:W3CDTF">2021-04-02T14:02:44Z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BB0EC4DBA3D44C76A373402527F9F7F3</vt:lpwstr>
  </property>
</Properties>
</file>