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04"/>
        <w:gridCol w:w="538"/>
        <w:gridCol w:w="75"/>
        <w:gridCol w:w="690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江西天地人环保科技有限公司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江西省宜春市樟树市张家山工业园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张建伟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0795-7870077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张建伟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0153-2019-QEO-2021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3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Q：火化机、焚烧炉、祭祀炉、尾气净化设备、太平柜、水晶棺、瞻仰台、空气净化室的生产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E：火化机、焚烧炉、祭祀炉、尾气净化设备、太平柜、水晶棺、瞻仰台、空气净化室的生产及其所涉及场所的环境相关管理活动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O：火化机、焚烧炉、祭祀炉、尾气净化设备、太平柜、水晶棺、瞻仰台、空气净化室的生产及其所涉及场所的职业健康安全相关管理活动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Q：18.02.01;18.02.05;18.05.07;23.01.01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E：18.02.01;18.02.05;18.05.07;23.01.01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O：18.02.01;18.02.05;18.05.07;23.01.01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2021年03月28日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2021年03月31日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4.0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2020-N1EMS-2219448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2020-N1OHSMS-2219448</w:t>
            </w: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Q:18.02.01,18.02.05,18.05.07,23.01.01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E:18.02.01,18.02.05,18.05.07,23.01.01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O:18.02.01,18.02.05,18.05.07,23.01.01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6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6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2021.3.25</w:t>
            </w:r>
          </w:p>
        </w:tc>
      </w:tr>
    </w:tbl>
    <w:p>
      <w:pPr>
        <w:spacing w:beforeLines="50" w:afterLines="50" w:line="3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8:0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280" w:lineRule="exact"/>
              <w:rPr>
                <w:rFonts w:asci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9.3管理评审、10.1改进、10.3持续改进，</w:t>
            </w:r>
          </w:p>
          <w:p>
            <w:pPr>
              <w:pStyle w:val="9"/>
              <w:spacing w:line="240" w:lineRule="auto"/>
              <w:ind w:firstLine="0" w:firstLineChars="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标准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规范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cs="Arial"/>
                <w:sz w:val="24"/>
                <w:szCs w:val="24"/>
              </w:rPr>
              <w:t>QMS:5.3组织的岗位、职责和权限、6.2质量目标、8.4外部提供过程、产品和服务的控制、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cs="Arial"/>
                <w:sz w:val="24"/>
                <w:szCs w:val="24"/>
              </w:rPr>
            </w:pPr>
            <w:r>
              <w:rPr>
                <w:rFonts w:hint="eastAsia" w:ascii="宋体" w:cs="Arial"/>
                <w:sz w:val="24"/>
                <w:szCs w:val="24"/>
              </w:rPr>
              <w:t>EMS/OMS: 5.3组织的岗位、职责和权限、6.2环境与职业健康安全目标、6.1.2环境因素/危险源辨识与评价、8.1运行策划和控制、8.2应急准备和响应，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</w:t>
            </w:r>
            <w:r>
              <w:rPr>
                <w:rFonts w:hint="eastAsia" w:ascii="宋体" w:cs="Arial"/>
                <w:sz w:val="24"/>
                <w:szCs w:val="24"/>
                <w:u w:val="none"/>
              </w:rPr>
              <w:t xml:space="preserve"> 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Times New Roman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QMS:5.3组织的岗位、职责和权限、6.2质量目标、8.2产品和服务的要求、8.5.3顾客或外部供方的财产、9.1.2顾客满意、8.5.5交付后的活动、</w:t>
            </w:r>
          </w:p>
          <w:p>
            <w:pPr>
              <w:adjustRightInd w:val="0"/>
              <w:snapToGrid w:val="0"/>
              <w:spacing w:line="240" w:lineRule="auto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5.3组织的岗位、职责和权限、6.2职业健康安全目标、6.1.2危险源辨识与评价、8.1运行策划和控制、8.2应急准备和响应，</w:t>
            </w:r>
            <w:r>
              <w:rPr>
                <w:rFonts w:ascii="宋体" w:hAnsi="宋体" w:cs="Arial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"/>
                <w:sz w:val="24"/>
                <w:szCs w:val="24"/>
                <w:u w:val="single"/>
              </w:rPr>
            </w:pPr>
            <w:r>
              <w:rPr>
                <w:rFonts w:ascii="宋体" w:hAnsi="宋体" w:cs="Arial"/>
                <w:sz w:val="24"/>
                <w:szCs w:val="24"/>
                <w:u w:val="no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cs="Arial"/>
                <w:sz w:val="18"/>
                <w:szCs w:val="18"/>
              </w:rPr>
              <w:t>202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cs="Arial"/>
                <w:sz w:val="18"/>
                <w:szCs w:val="18"/>
              </w:rPr>
              <w:t>.</w:t>
            </w:r>
            <w:r>
              <w:rPr>
                <w:rFonts w:hint="eastAsia" w:ascii="宋体" w:cs="Arial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17：00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ascii="宋体" w:cs="Arial"/>
                <w:b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生产部及现场</w:t>
            </w:r>
          </w:p>
          <w:p>
            <w:pPr>
              <w:spacing w:line="300" w:lineRule="exact"/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QMS: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质量目标、</w:t>
            </w:r>
            <w:r>
              <w:rPr>
                <w:rFonts w:ascii="宋体" w:hAnsi="宋体" w:cs="Arial"/>
                <w:sz w:val="24"/>
                <w:szCs w:val="24"/>
              </w:rPr>
              <w:t>7.1.5</w:t>
            </w:r>
            <w:r>
              <w:rPr>
                <w:rFonts w:hint="eastAsia" w:ascii="宋体" w:hAnsi="宋体" w:cs="Arial"/>
                <w:sz w:val="24"/>
                <w:szCs w:val="24"/>
              </w:rPr>
              <w:t>监视和测量资源、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4"/>
                <w:szCs w:val="24"/>
              </w:rPr>
              <w:t>8.5.1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生产和服务提供的控制、</w:t>
            </w:r>
            <w:r>
              <w:rPr>
                <w:rFonts w:ascii="宋体" w:hAnsi="宋体" w:cs="Arial"/>
                <w:sz w:val="24"/>
                <w:szCs w:val="24"/>
              </w:rPr>
              <w:t>8.5.2</w:t>
            </w:r>
            <w:r>
              <w:rPr>
                <w:rFonts w:hint="eastAsia" w:ascii="宋体" w:hAnsi="宋体" w:cs="Arial"/>
                <w:sz w:val="24"/>
                <w:szCs w:val="24"/>
              </w:rPr>
              <w:t>产品标识和可追朔性、</w:t>
            </w:r>
            <w:r>
              <w:rPr>
                <w:rFonts w:ascii="宋体" w:hAnsi="宋体" w:cs="Arial"/>
                <w:sz w:val="24"/>
                <w:szCs w:val="24"/>
              </w:rPr>
              <w:t>8.5.4</w:t>
            </w:r>
            <w:r>
              <w:rPr>
                <w:rFonts w:hint="eastAsia" w:ascii="宋体" w:hAnsi="宋体" w:cs="Arial"/>
                <w:sz w:val="24"/>
                <w:szCs w:val="24"/>
              </w:rPr>
              <w:t>产品防护、</w:t>
            </w:r>
            <w:r>
              <w:rPr>
                <w:rFonts w:ascii="宋体" w:hAnsi="宋体" w:cs="Arial"/>
                <w:sz w:val="24"/>
                <w:szCs w:val="24"/>
              </w:rPr>
              <w:t>8.5.6</w:t>
            </w:r>
            <w:r>
              <w:rPr>
                <w:rFonts w:hint="eastAsia" w:ascii="宋体" w:hAnsi="宋体" w:cs="Arial"/>
                <w:sz w:val="24"/>
                <w:szCs w:val="24"/>
              </w:rPr>
              <w:t>生产和服务提供的更改控制，</w:t>
            </w:r>
            <w:r>
              <w:rPr>
                <w:rFonts w:ascii="宋体" w:hAnsi="宋体" w:cs="Arial"/>
                <w:sz w:val="24"/>
                <w:szCs w:val="24"/>
              </w:rPr>
              <w:t>8.6</w:t>
            </w:r>
            <w:r>
              <w:rPr>
                <w:rFonts w:hint="eastAsia" w:ascii="宋体" w:hAnsi="宋体" w:cs="Arial"/>
                <w:sz w:val="24"/>
                <w:szCs w:val="24"/>
              </w:rPr>
              <w:t>产品和服务的放行、</w:t>
            </w:r>
            <w:r>
              <w:rPr>
                <w:rFonts w:ascii="宋体" w:hAnsi="宋体" w:cs="Arial"/>
                <w:sz w:val="24"/>
                <w:szCs w:val="24"/>
              </w:rPr>
              <w:t>8.7</w:t>
            </w:r>
            <w:r>
              <w:rPr>
                <w:rFonts w:hint="eastAsia" w:ascii="宋体" w:hAnsi="宋体" w:cs="Arial"/>
                <w:sz w:val="24"/>
                <w:szCs w:val="24"/>
              </w:rPr>
              <w:t>不合格输出的控制，</w:t>
            </w:r>
          </w:p>
          <w:p>
            <w:pPr>
              <w:spacing w:line="280" w:lineRule="exact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EMS: 5.3</w:t>
            </w:r>
            <w:r>
              <w:rPr>
                <w:rFonts w:hint="eastAsia" w:ascii="宋体" w:hAnsi="宋体" w:cs="Arial"/>
                <w:sz w:val="24"/>
                <w:szCs w:val="24"/>
              </w:rPr>
              <w:t>组织的岗位、职责和权限、</w:t>
            </w:r>
            <w:r>
              <w:rPr>
                <w:rFonts w:ascii="宋体" w:hAnsi="宋体" w:cs="Arial"/>
                <w:sz w:val="24"/>
                <w:szCs w:val="24"/>
              </w:rPr>
              <w:t>6.2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环境目标、</w:t>
            </w:r>
            <w:r>
              <w:rPr>
                <w:rFonts w:ascii="宋体" w:hAnsi="宋体" w:cs="Arial"/>
                <w:sz w:val="24"/>
                <w:szCs w:val="24"/>
              </w:rPr>
              <w:t>6.1.2</w:t>
            </w:r>
            <w:r>
              <w:rPr>
                <w:rFonts w:hint="eastAsia" w:ascii="宋体" w:hAnsi="宋体" w:cs="Arial"/>
                <w:sz w:val="24"/>
                <w:szCs w:val="24"/>
              </w:rPr>
              <w:t>环境因素、、</w:t>
            </w:r>
            <w:r>
              <w:rPr>
                <w:rFonts w:ascii="宋体" w:hAnsi="宋体" w:cs="Arial"/>
                <w:sz w:val="24"/>
                <w:szCs w:val="24"/>
              </w:rPr>
              <w:t>8.1</w:t>
            </w:r>
            <w:r>
              <w:rPr>
                <w:rFonts w:hint="eastAsia" w:ascii="宋体" w:hAnsi="宋体" w:cs="Arial"/>
                <w:sz w:val="24"/>
                <w:szCs w:val="24"/>
              </w:rPr>
              <w:t>运行策划和控制、</w:t>
            </w:r>
            <w:r>
              <w:rPr>
                <w:rFonts w:ascii="宋体" w:hAnsi="宋体" w:cs="Arial"/>
                <w:sz w:val="24"/>
                <w:szCs w:val="24"/>
              </w:rPr>
              <w:t>8.2</w:t>
            </w:r>
            <w:r>
              <w:rPr>
                <w:rFonts w:hint="eastAsia" w:ascii="宋体" w:hAnsi="宋体" w:cs="Arial"/>
                <w:sz w:val="24"/>
                <w:szCs w:val="24"/>
              </w:rPr>
              <w:t>应急准备和响应、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OHSMS: 5.3组织的岗位、职责和权限、6.2职业健康安全目标、6.1.2危险源辨识与评价、8.1运行策划和控制、8.2应急准备和响应</w:t>
            </w:r>
          </w:p>
          <w:p>
            <w:pPr>
              <w:spacing w:line="240" w:lineRule="exact"/>
              <w:ind w:firstLine="240" w:firstLineChars="100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Arial"/>
                <w:sz w:val="24"/>
                <w:szCs w:val="24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5" w:hRule="atLeast"/>
          <w:jc w:val="center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cs="Arial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2021.3.31</w:t>
            </w:r>
          </w:p>
        </w:tc>
        <w:tc>
          <w:tcPr>
            <w:tcW w:w="155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</w:t>
            </w:r>
            <w:r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Arial"/>
                <w:sz w:val="18"/>
                <w:szCs w:val="18"/>
              </w:rPr>
              <w:t>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18"/>
                <w:szCs w:val="18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13：00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16：00</w:t>
            </w:r>
          </w:p>
          <w:p>
            <w:pPr>
              <w:snapToGrid w:val="0"/>
              <w:spacing w:line="32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81" w:type="dxa"/>
            <w:vAlign w:val="top"/>
          </w:tcPr>
          <w:p>
            <w:pPr>
              <w:spacing w:line="280" w:lineRule="exact"/>
              <w:rPr>
                <w:rFonts w:hint="eastAsia" w:ascii="宋体" w:eastAsia="宋体" w:cs="Arial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Arial"/>
                <w:b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4"/>
                <w:szCs w:val="24"/>
              </w:rPr>
              <w:t>及厂区</w:t>
            </w:r>
          </w:p>
        </w:tc>
        <w:tc>
          <w:tcPr>
            <w:tcW w:w="5823" w:type="dxa"/>
            <w:vAlign w:val="top"/>
          </w:tcPr>
          <w:p>
            <w:pPr>
              <w:adjustRightInd w:val="0"/>
              <w:snapToGrid w:val="0"/>
              <w:spacing w:line="240" w:lineRule="auto"/>
              <w:ind w:right="120" w:rightChars="50"/>
              <w:textAlignment w:val="baseline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QMS: 5.3组织的岗位、职责和权限、6.2质量目标、</w:t>
            </w:r>
            <w:r>
              <w:rPr>
                <w:rFonts w:hint="eastAsia" w:ascii="宋体" w:hAnsi="宋体" w:cs="Arial"/>
                <w:spacing w:val="-6"/>
                <w:sz w:val="24"/>
                <w:szCs w:val="24"/>
              </w:rPr>
              <w:t>9.1.1监视、测量、分析和评价总则</w:t>
            </w:r>
            <w:r>
              <w:rPr>
                <w:rFonts w:hint="eastAsia" w:ascii="宋体" w:hAnsi="宋体" w:cs="Arial"/>
                <w:sz w:val="24"/>
                <w:szCs w:val="24"/>
              </w:rPr>
              <w:t xml:space="preserve">、9.1.3分析与评价、9.2 内部审核、10.2不合格和纠正措施，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EMS: 5.3组织的岗位、职责和权限、6.2.1环境目标、6.2.2实现环境目标措施的策划9.2 内部审核、10.2不符合/事件和纠正措施，6.1.2环境因素的识别与评价、6.1.3合规义务、6.1.4措施的策划、8.1运行策划和控制、9.1监视、测量、分析和评价（9.1.1总则、9.1.2合规性评价）、8.2应急准备和响应</w:t>
            </w:r>
            <w:r>
              <w:rPr>
                <w:rFonts w:ascii="宋体" w:cs="Arial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u w:val="none"/>
              </w:rPr>
              <w:t>OHSMS: 5.3组织的岗位、职责和权限、6.2.1职业健康安全目标、6.2.2实现职业健康安全目标措施的策划9.2 内部审核、10.2不符合/事件和纠正措施，6.1.2危险源的辨识与评价、6.1.3合规义务、6.1.4措施的策划、8.1运行策划和控制、9.1监视、测量、分析和评价（9.1.1总则、9.1.2合规性评价）、8.2应急准备和响应,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cs="Arial"/>
                <w:sz w:val="18"/>
                <w:szCs w:val="18"/>
              </w:rPr>
              <w:t>:30</w:t>
            </w:r>
            <w:r>
              <w:rPr>
                <w:rFonts w:hint="eastAsia" w:ascii="宋体" w:hAnsi="宋体" w:cs="Arial"/>
                <w:sz w:val="18"/>
                <w:szCs w:val="18"/>
              </w:rPr>
              <w:t>～</w:t>
            </w:r>
            <w:r>
              <w:rPr>
                <w:rFonts w:ascii="宋体" w:hAnsi="宋体" w:cs="Arial"/>
                <w:sz w:val="18"/>
                <w:szCs w:val="18"/>
              </w:rPr>
              <w:t>1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7</w:t>
            </w:r>
            <w:r>
              <w:rPr>
                <w:rFonts w:ascii="宋体" w:hAnsi="宋体" w:cs="Arial"/>
                <w:sz w:val="18"/>
                <w:szCs w:val="18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ind w:firstLine="480" w:firstLineChars="20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补充及跟踪审核：必要部门、必要条款；审核组与受审核方领导层沟通；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asci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末次会：综合评价</w:t>
            </w:r>
            <w:r>
              <w:rPr>
                <w:rFonts w:ascii="宋体" w:hAnsi="宋体" w:cs="Arial"/>
                <w:sz w:val="24"/>
                <w:szCs w:val="24"/>
              </w:rPr>
              <w:t>QMS\EMS\OHSMS</w:t>
            </w:r>
            <w:r>
              <w:rPr>
                <w:rFonts w:hint="eastAsia" w:ascii="宋体" w:hAnsi="宋体" w:cs="Arial"/>
                <w:sz w:val="24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4"/>
                <w:szCs w:val="24"/>
              </w:rPr>
            </w:pPr>
            <w:r>
              <w:rPr>
                <w:rFonts w:ascii="宋体" w:hAnsi="宋体" w:cs="Arial"/>
                <w:sz w:val="24"/>
                <w:szCs w:val="24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B71C17"/>
    <w:rsid w:val="3DE60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2021-03-29T07:18:57Z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46BFA2DBF25B4515BB0DB7FCD5E5D453</vt:lpwstr>
  </property>
</Properties>
</file>