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u w:val="none"/>
        </w:rPr>
      </w:pPr>
      <w:bookmarkStart w:id="0" w:name="合同编号"/>
      <w:r>
        <w:rPr>
          <w:rFonts w:hint="eastAsia" w:ascii="宋体" w:hAnsi="宋体"/>
          <w:b/>
          <w:bCs/>
          <w:kern w:val="0"/>
          <w:sz w:val="24"/>
          <w:szCs w:val="24"/>
          <w:u w:val="none"/>
          <w:lang w:val="en-US" w:eastAsia="zh-CN"/>
        </w:rPr>
        <w:t>编号：</w:t>
      </w:r>
      <w:r>
        <w:rPr>
          <w:rFonts w:hint="eastAsia" w:ascii="宋体" w:hAnsi="宋体"/>
          <w:b/>
          <w:bCs/>
          <w:kern w:val="0"/>
          <w:sz w:val="24"/>
          <w:szCs w:val="24"/>
          <w:u w:val="none"/>
        </w:rPr>
        <w:t>0740-2020-QEO</w:t>
      </w:r>
      <w:bookmarkEnd w:id="0"/>
      <w:r>
        <w:rPr>
          <w:rFonts w:hint="eastAsia" w:ascii="宋体" w:hAnsi="宋体"/>
          <w:b/>
          <w:bCs/>
          <w:kern w:val="0"/>
          <w:sz w:val="24"/>
          <w:szCs w:val="24"/>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成都万方达农牧科技有限公司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Q:29.07.08</w:t>
            </w:r>
          </w:p>
          <w:p>
            <w:pPr>
              <w:spacing w:line="240" w:lineRule="exact"/>
              <w:jc w:val="center"/>
              <w:rPr>
                <w:b/>
                <w:color w:val="000000" w:themeColor="text1"/>
                <w:sz w:val="20"/>
                <w:szCs w:val="20"/>
              </w:rPr>
            </w:pPr>
            <w:r>
              <w:rPr>
                <w:b/>
                <w:color w:val="000000" w:themeColor="text1"/>
                <w:sz w:val="20"/>
                <w:szCs w:val="20"/>
              </w:rPr>
              <w:t>E:29.07.08</w:t>
            </w:r>
          </w:p>
          <w:p>
            <w:pPr>
              <w:spacing w:line="240" w:lineRule="exact"/>
              <w:jc w:val="center"/>
              <w:rPr>
                <w:b/>
                <w:color w:val="000000" w:themeColor="text1"/>
                <w:sz w:val="20"/>
                <w:szCs w:val="20"/>
              </w:rPr>
            </w:pPr>
            <w:r>
              <w:rPr>
                <w:b/>
                <w:color w:val="000000" w:themeColor="text1"/>
                <w:sz w:val="20"/>
                <w:szCs w:val="20"/>
              </w:rPr>
              <w:t>O:29.07.08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成都万方达农牧科技有限公司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四川省成都市武侯区佳灵路20号1栋12层78号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四川省成都市武侯区佳灵路20号1栋12层78号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李宏</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18683935120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卢先万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卢先万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卢贤玲</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Q：预包装食品的销售(限许可范围内）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E：预包装食品的销售(限许可范围内）所涉及场所的相关环境管理活动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O：预包装食品的销售(限许可范围内）所涉及场所的相关职业健康安全管理活动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Q：29.07.08</w:t>
            </w:r>
          </w:p>
          <w:p>
            <w:pPr>
              <w:spacing w:line="320" w:lineRule="exact"/>
              <w:rPr>
                <w:rFonts w:ascii="宋体" w:hAnsi="宋体"/>
                <w:b/>
                <w:color w:val="000000" w:themeColor="text1"/>
                <w:sz w:val="20"/>
                <w:szCs w:val="20"/>
              </w:rPr>
            </w:pPr>
            <w:r>
              <w:rPr>
                <w:rFonts w:ascii="宋体" w:hAnsi="宋体"/>
                <w:b/>
                <w:color w:val="000000" w:themeColor="text1"/>
                <w:sz w:val="20"/>
                <w:szCs w:val="20"/>
              </w:rPr>
              <w:t>E：29.07.08</w:t>
            </w:r>
          </w:p>
          <w:p>
            <w:pPr>
              <w:spacing w:line="320" w:lineRule="exact"/>
              <w:rPr>
                <w:rFonts w:ascii="宋体" w:hAnsi="宋体"/>
                <w:b/>
                <w:color w:val="000000" w:themeColor="text1"/>
                <w:sz w:val="20"/>
                <w:szCs w:val="20"/>
              </w:rPr>
            </w:pPr>
            <w:r>
              <w:rPr>
                <w:rFonts w:ascii="宋体" w:hAnsi="宋体"/>
                <w:b/>
                <w:color w:val="000000" w:themeColor="text1"/>
                <w:sz w:val="20"/>
                <w:szCs w:val="20"/>
              </w:rPr>
              <w:t>O：29.07.08</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2020-06-20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r>
              <w:rPr>
                <w:rFonts w:hint="eastAsia" w:ascii="宋体" w:hAnsi="宋体"/>
                <w:b/>
                <w:color w:val="000000" w:themeColor="text1"/>
                <w:sz w:val="20"/>
                <w:szCs w:val="20"/>
                <w:lang w:eastAsia="zh-CN"/>
              </w:rPr>
              <w:t>（含财务部）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销售部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 w:val="21"/>
                <w:szCs w:val="21"/>
                <w:lang w:val="en-US" w:eastAsia="zh-CN"/>
              </w:rPr>
              <w:t>预包装食品、农副产品的销售(限许可范围内）</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wordWrap w:val="0"/>
              <w:overflowPunct w:val="0"/>
              <w:autoSpaceDE w:val="0"/>
              <w:autoSpaceDN w:val="0"/>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b w:val="0"/>
                <w:kern w:val="2"/>
                <w:sz w:val="21"/>
                <w:szCs w:val="21"/>
                <w:highlight w:val="none"/>
                <w:lang w:val="en-US" w:eastAsia="zh-CN" w:bidi="ar-SA"/>
              </w:rPr>
              <w:t>食品安全国家标准 食品生产通用卫生规范GB 14881-2013、运输和贮藏企业要求CCAA 0021-2014 、预包装食品标签通则GB 7718-2011、速冻饺子GB/T 23786-2009、速冻汤圆SB/T 10423-2017、分割鲜、冻猪瘦肉GB/T 9959.2-2008、鸭肉等级规格NY/T 1760-2009等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rPr>
                <w:rFonts w:hint="eastAsia"/>
                <w:szCs w:val="21"/>
              </w:rPr>
            </w:pPr>
            <w:r>
              <w:rPr>
                <w:rFonts w:hint="eastAsia" w:ascii="宋体" w:hAnsi="宋体" w:cs="宋体"/>
                <w:b w:val="0"/>
                <w:bCs w:val="0"/>
                <w:sz w:val="24"/>
                <w:szCs w:val="24"/>
                <w:lang w:val="en-US" w:eastAsia="zh-CN"/>
              </w:rPr>
              <w:t xml:space="preserve"> </w:t>
            </w:r>
            <w:r>
              <w:rPr>
                <w:rFonts w:hint="eastAsia" w:ascii="Times New Roman" w:hAnsi="Times New Roman" w:cs="Times New Roman"/>
                <w:szCs w:val="21"/>
              </w:rPr>
              <w:t>成都万方达农牧科技有限公司成立于2011年07月11日，注册地位于四川省成都市武侯区佳灵路20号1栋12层78号，法定代表人为卢先万。</w:t>
            </w:r>
            <w:r>
              <w:rPr>
                <w:rFonts w:hint="eastAsia" w:ascii="Times New Roman" w:hAnsi="Times New Roman" w:cs="Times New Roman"/>
                <w:szCs w:val="21"/>
                <w:lang w:eastAsia="zh-CN"/>
              </w:rPr>
              <w:t>从事</w:t>
            </w:r>
            <w:r>
              <w:rPr>
                <w:rFonts w:hint="eastAsia" w:ascii="宋体" w:hAnsi="宋体"/>
                <w:szCs w:val="21"/>
              </w:rPr>
              <w:t>预包装食品的销售(限许可范围内）</w:t>
            </w:r>
            <w:r>
              <w:rPr>
                <w:rFonts w:hint="eastAsia" w:ascii="宋体" w:hAnsi="宋体"/>
                <w:szCs w:val="21"/>
                <w:lang w:eastAsia="zh-CN"/>
              </w:rPr>
              <w:t>，主要销售</w:t>
            </w:r>
            <w:r>
              <w:rPr>
                <w:rFonts w:hint="eastAsia" w:ascii="宋体" w:cs="宋体"/>
                <w:color w:val="000000"/>
                <w:szCs w:val="21"/>
                <w:lang w:val="en-US" w:eastAsia="zh-CN"/>
              </w:rPr>
              <w:t>汤圆</w:t>
            </w:r>
            <w:r>
              <w:rPr>
                <w:rFonts w:hint="eastAsia" w:ascii="宋体" w:cs="宋体"/>
                <w:color w:val="000000"/>
                <w:szCs w:val="21"/>
              </w:rPr>
              <w:t>、</w:t>
            </w:r>
            <w:r>
              <w:rPr>
                <w:rFonts w:hint="eastAsia" w:ascii="宋体" w:cs="宋体"/>
                <w:color w:val="000000"/>
                <w:szCs w:val="21"/>
                <w:lang w:val="en-US" w:eastAsia="zh-CN"/>
              </w:rPr>
              <w:t>发糕</w:t>
            </w:r>
            <w:r>
              <w:rPr>
                <w:rFonts w:hint="eastAsia" w:ascii="宋体" w:cs="宋体"/>
                <w:color w:val="000000"/>
                <w:szCs w:val="21"/>
              </w:rPr>
              <w:t>、</w:t>
            </w:r>
            <w:r>
              <w:rPr>
                <w:rFonts w:hint="eastAsia" w:ascii="宋体" w:cs="宋体"/>
                <w:color w:val="000000"/>
                <w:szCs w:val="21"/>
                <w:lang w:val="en-US" w:eastAsia="zh-CN"/>
              </w:rPr>
              <w:t>水饺</w:t>
            </w:r>
            <w:r>
              <w:rPr>
                <w:rFonts w:hint="eastAsia" w:ascii="宋体" w:cs="宋体"/>
                <w:color w:val="000000"/>
                <w:szCs w:val="21"/>
                <w:lang w:eastAsia="zh-CN"/>
              </w:rPr>
              <w:t>、</w:t>
            </w:r>
            <w:r>
              <w:rPr>
                <w:rFonts w:hint="eastAsia" w:ascii="宋体" w:cs="宋体"/>
                <w:color w:val="000000"/>
                <w:szCs w:val="21"/>
                <w:lang w:val="en-US" w:eastAsia="zh-CN"/>
              </w:rPr>
              <w:t>鸡肉、鸭肉</w:t>
            </w:r>
            <w:r>
              <w:rPr>
                <w:rFonts w:hint="eastAsia" w:ascii="宋体" w:cs="宋体"/>
                <w:color w:val="000000"/>
                <w:szCs w:val="21"/>
                <w:lang w:eastAsia="zh-CN"/>
              </w:rPr>
              <w:t>等</w:t>
            </w:r>
            <w:r>
              <w:rPr>
                <w:rFonts w:hint="eastAsia"/>
                <w:szCs w:val="21"/>
              </w:rPr>
              <w:t>产品。现有员工</w:t>
            </w:r>
            <w:r>
              <w:rPr>
                <w:rFonts w:hint="eastAsia"/>
                <w:szCs w:val="21"/>
                <w:lang w:val="en-US" w:eastAsia="zh-CN"/>
              </w:rPr>
              <w:t>13</w:t>
            </w:r>
            <w:r>
              <w:rPr>
                <w:rFonts w:hint="eastAsia"/>
                <w:szCs w:val="21"/>
              </w:rPr>
              <w:t>人，目前经营情况良好。</w:t>
            </w:r>
          </w:p>
          <w:p>
            <w:pPr>
              <w:spacing w:line="240" w:lineRule="auto"/>
              <w:jc w:val="left"/>
              <w:rPr>
                <w:rFonts w:hint="default" w:ascii="宋体" w:hAnsi="宋体" w:eastAsia="宋体" w:cs="Times New Roman"/>
                <w:b/>
                <w:kern w:val="2"/>
                <w:sz w:val="21"/>
                <w:szCs w:val="21"/>
                <w:lang w:val="en-US" w:eastAsia="zh-CN" w:bidi="ar-SA"/>
              </w:rPr>
            </w:pPr>
            <w:r>
              <w:rPr>
                <w:rFonts w:hint="eastAsia" w:ascii="宋体" w:hAnsi="宋体"/>
                <w:szCs w:val="21"/>
              </w:rPr>
              <w:t>组织对内外部因素、相关方需求和期望进行了充分的识别，策划和实施有效。</w:t>
            </w:r>
            <w:r>
              <w:rPr>
                <w:rFonts w:hint="eastAsia"/>
                <w:sz w:val="21"/>
                <w:szCs w:val="21"/>
              </w:rPr>
              <w:t>公司销售的产品</w:t>
            </w:r>
            <w:r>
              <w:rPr>
                <w:rFonts w:hint="eastAsia"/>
                <w:sz w:val="21"/>
                <w:szCs w:val="21"/>
                <w:lang w:eastAsia="zh-CN"/>
              </w:rPr>
              <w:t>按照国家法律法规、国家标准及顾客要求实施服务，不涉及服务设计，故GB/T19001-2016标准的8.3“服务和服务的设计和开发”部分不适用，不适用部分不影响组织提供满足顾客要求和适用法律法规要求的服务的能力与责任</w:t>
            </w:r>
            <w:r>
              <w:rPr>
                <w:rFonts w:hint="eastAsia" w:ascii="宋体" w:hAnsi="宋体"/>
                <w:szCs w:val="21"/>
                <w:lang w:val="en-US" w:eastAsia="zh-CN"/>
              </w:rPr>
              <w:t>。</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360" w:lineRule="auto"/>
              <w:ind w:firstLine="420" w:firstLineChars="200"/>
              <w:jc w:val="left"/>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为顾客提供满意的高质量产品以及优质的服务；推行环保销售，实施污染预防；提倡健康人生、保证风险预控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leftChars="0" w:hanging="211" w:hangingChars="100"/>
              <w:rPr>
                <w:rFonts w:hint="eastAsia" w:ascii="宋体" w:hAnsi="宋体" w:eastAsia="宋体" w:cs="Times New Roman"/>
                <w:b/>
                <w:kern w:val="2"/>
                <w:sz w:val="21"/>
                <w:szCs w:val="21"/>
                <w:lang w:val="en-US" w:eastAsia="zh-CN" w:bidi="ar-SA"/>
              </w:rPr>
            </w:pPr>
            <w:r>
              <w:rPr>
                <w:rFonts w:ascii="宋体" w:hAnsi="宋体"/>
                <w:b/>
                <w:szCs w:val="21"/>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sz w:val="21"/>
                <w:szCs w:val="21"/>
                <w:u w:val="single"/>
              </w:rPr>
              <w:t>公司销售的产品</w:t>
            </w:r>
            <w:r>
              <w:rPr>
                <w:rFonts w:hint="eastAsia"/>
                <w:sz w:val="21"/>
                <w:szCs w:val="21"/>
                <w:u w:val="single"/>
                <w:lang w:eastAsia="zh-CN"/>
              </w:rPr>
              <w:t>按照国家法律法规、国家标准及顾客要求实施服务，不涉及服务设计，故GB/T19001-2016标准的8.3“服务和服务的设计和开发”部分不适用，不适用部分不影响组织提供满足顾客要求和适用法律法规要求的服务的能力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color w:val="auto"/>
                <w:kern w:val="2"/>
                <w:sz w:val="21"/>
                <w:szCs w:val="21"/>
                <w:lang w:val="en-US" w:eastAsia="zh-CN" w:bidi="ar-SA"/>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color w:val="auto"/>
                <w:kern w:val="2"/>
                <w:sz w:val="21"/>
                <w:szCs w:val="21"/>
                <w:lang w:val="en-US" w:eastAsia="zh-CN" w:bidi="ar-SA"/>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运输</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eastAsia="宋体" w:cs="Times New Roman"/>
                <w:b/>
                <w:kern w:val="2"/>
                <w:sz w:val="21"/>
                <w:szCs w:val="21"/>
                <w:lang w:val="en-US" w:eastAsia="zh-CN" w:bidi="ar-SA"/>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9</w:t>
            </w:r>
            <w:r>
              <w:t xml:space="preserve">. </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lang w:eastAsia="zh-CN"/>
              </w:rPr>
            </w:pPr>
            <w:r>
              <w:rPr>
                <w:rFonts w:hint="eastAsia"/>
              </w:rPr>
              <w:t>质量</w:t>
            </w:r>
            <w:r>
              <w:rPr>
                <w:rFonts w:hint="eastAsia"/>
                <w:lang w:eastAsia="zh-CN"/>
              </w:rPr>
              <w:t>、</w:t>
            </w:r>
            <w:r>
              <w:rPr>
                <w:rFonts w:hint="eastAsia"/>
              </w:rPr>
              <w:t>环境</w:t>
            </w:r>
            <w:r>
              <w:rPr>
                <w:rFonts w:hint="eastAsia"/>
                <w:lang w:eastAsia="zh-CN"/>
              </w:rPr>
              <w:t>、</w:t>
            </w:r>
            <w:r>
              <w:rPr>
                <w:rFonts w:hint="eastAsia"/>
              </w:rPr>
              <w:t>职业健康安全目标</w:t>
            </w:r>
            <w:r>
              <w:rPr>
                <w:rFonts w:hint="eastAsia"/>
                <w:lang w:eastAsia="zh-CN"/>
              </w:rPr>
              <w:t>：</w:t>
            </w:r>
          </w:p>
          <w:p>
            <w:pPr>
              <w:spacing w:line="300" w:lineRule="exact"/>
              <w:ind w:firstLine="420" w:firstLineChars="200"/>
              <w:rPr>
                <w:rFonts w:hint="eastAsia"/>
              </w:rPr>
            </w:pPr>
            <w:r>
              <w:rPr>
                <w:rFonts w:hint="eastAsia"/>
              </w:rPr>
              <w:t>1) 产品交付合格率100%； </w:t>
            </w:r>
          </w:p>
          <w:p>
            <w:pPr>
              <w:spacing w:line="300" w:lineRule="exact"/>
              <w:ind w:firstLine="420" w:firstLineChars="200"/>
              <w:rPr>
                <w:rFonts w:hint="eastAsia"/>
              </w:rPr>
            </w:pPr>
            <w:r>
              <w:rPr>
                <w:rFonts w:hint="eastAsia"/>
              </w:rPr>
              <w:t>2) 顾客满意率≥9</w:t>
            </w:r>
            <w:r>
              <w:rPr>
                <w:rFonts w:hint="eastAsia"/>
                <w:lang w:val="en-US" w:eastAsia="zh-CN"/>
              </w:rPr>
              <w:t>0</w:t>
            </w:r>
            <w:r>
              <w:rPr>
                <w:rFonts w:hint="eastAsia"/>
              </w:rPr>
              <w:t>分； </w:t>
            </w:r>
          </w:p>
          <w:p>
            <w:pPr>
              <w:spacing w:line="300" w:lineRule="exact"/>
              <w:ind w:firstLine="420" w:firstLineChars="200"/>
              <w:rPr>
                <w:rFonts w:hint="eastAsia"/>
              </w:rPr>
            </w:pPr>
            <w:r>
              <w:rPr>
                <w:rFonts w:hint="eastAsia"/>
              </w:rPr>
              <w:t>3） 固废（含危废）合规处置率100% ；</w:t>
            </w:r>
          </w:p>
          <w:p>
            <w:pPr>
              <w:spacing w:line="300" w:lineRule="exact"/>
              <w:ind w:firstLine="420" w:firstLineChars="200"/>
              <w:rPr>
                <w:rFonts w:hint="eastAsia"/>
              </w:rPr>
            </w:pPr>
            <w:r>
              <w:rPr>
                <w:rFonts w:hint="eastAsia"/>
              </w:rPr>
              <w:t>4) 火灾事故</w:t>
            </w:r>
            <w:r>
              <w:rPr>
                <w:rFonts w:hint="eastAsia"/>
                <w:lang w:val="en-US" w:eastAsia="zh-CN"/>
              </w:rPr>
              <w:t>次数</w:t>
            </w:r>
            <w:r>
              <w:rPr>
                <w:rFonts w:hint="eastAsia"/>
              </w:rPr>
              <w:t>为0；</w:t>
            </w:r>
          </w:p>
          <w:p>
            <w:pPr>
              <w:spacing w:line="300" w:lineRule="exact"/>
              <w:ind w:firstLine="420" w:firstLineChars="200"/>
              <w:rPr>
                <w:rFonts w:hint="eastAsia"/>
                <w:lang w:eastAsia="zh-CN"/>
              </w:rPr>
            </w:pPr>
            <w:r>
              <w:rPr>
                <w:rFonts w:hint="eastAsia"/>
              </w:rPr>
              <w:t>5) </w:t>
            </w:r>
            <w:r>
              <w:rPr>
                <w:rFonts w:hint="eastAsia"/>
                <w:lang w:val="en-US" w:eastAsia="zh-CN"/>
              </w:rPr>
              <w:t>意外</w:t>
            </w:r>
            <w:r>
              <w:rPr>
                <w:rFonts w:hint="eastAsia"/>
              </w:rPr>
              <w:t>事故</w:t>
            </w:r>
            <w:r>
              <w:rPr>
                <w:rFonts w:hint="eastAsia"/>
                <w:lang w:val="en-US" w:eastAsia="zh-CN"/>
              </w:rPr>
              <w:t>次数</w:t>
            </w:r>
            <w:r>
              <w:rPr>
                <w:rFonts w:hint="eastAsia"/>
              </w:rPr>
              <w:t>为0</w:t>
            </w:r>
            <w:r>
              <w:rPr>
                <w:rFonts w:hint="eastAsia"/>
                <w:lang w:eastAsia="zh-CN"/>
              </w:rPr>
              <w:t>。</w:t>
            </w:r>
          </w:p>
          <w:p>
            <w:pPr>
              <w:pStyle w:val="11"/>
              <w:rPr>
                <w:rFonts w:hint="eastAsia" w:ascii="宋体" w:hAnsi="宋体" w:eastAsia="宋体" w:cs="Times New Roman"/>
                <w:color w:val="000000"/>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400" w:lineRule="exact"/>
              <w:rPr>
                <w:rFonts w:ascii="宋体" w:hAnsi="宋体" w:eastAsia="宋体" w:cs="Times New Roman"/>
                <w:b/>
                <w:kern w:val="2"/>
                <w:sz w:val="21"/>
                <w:szCs w:val="21"/>
                <w:lang w:val="en-US" w:eastAsia="zh-CN" w:bidi="ar-SA"/>
              </w:rPr>
            </w:pPr>
            <w:r>
              <w:rPr>
                <w:rFonts w:hint="eastAsia" w:ascii="宋体" w:hAnsi="宋体" w:cs="宋体"/>
                <w:szCs w:val="21"/>
                <w:highlight w:val="none"/>
                <w:lang w:val="en-US" w:eastAsia="zh-CN"/>
              </w:rPr>
              <w:t>公司办公室面积60平，</w:t>
            </w:r>
            <w:r>
              <w:rPr>
                <w:rFonts w:hint="eastAsia" w:ascii="宋体" w:hAnsi="宋体" w:cs="宋体"/>
                <w:szCs w:val="21"/>
                <w:highlight w:val="none"/>
              </w:rPr>
              <w:t>商品库面积大约</w:t>
            </w:r>
            <w:r>
              <w:rPr>
                <w:rFonts w:hint="eastAsia" w:ascii="宋体" w:hAnsi="宋体" w:cs="宋体"/>
                <w:szCs w:val="21"/>
                <w:highlight w:val="none"/>
                <w:lang w:val="en-US" w:eastAsia="zh-CN"/>
              </w:rPr>
              <w:t>110</w:t>
            </w:r>
            <w:r>
              <w:rPr>
                <w:rFonts w:hint="eastAsia" w:ascii="宋体" w:hAnsi="宋体" w:cs="宋体"/>
                <w:szCs w:val="21"/>
                <w:highlight w:val="none"/>
              </w:rPr>
              <w:t>平方米左右，</w:t>
            </w:r>
            <w:r>
              <w:rPr>
                <w:rFonts w:hint="eastAsia" w:ascii="宋体" w:hAnsi="宋体" w:cs="宋体"/>
                <w:szCs w:val="21"/>
                <w:highlight w:val="none"/>
                <w:lang w:val="en-US" w:eastAsia="zh-CN"/>
              </w:rPr>
              <w:t>120平方米的冰冻库</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8"/>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满足</w:t>
            </w:r>
            <w:r>
              <w:rPr>
                <w:rFonts w:hint="eastAsia" w:ascii="宋体" w:hAnsi="宋体"/>
                <w:szCs w:val="21"/>
                <w:lang w:val="en-US" w:eastAsia="zh-CN"/>
              </w:rPr>
              <w:t>预包装食品、农副产品的销售(限许可范围内）</w:t>
            </w:r>
            <w:r>
              <w:rPr>
                <w:sz w:val="20"/>
              </w:rPr>
              <w:t>的销售</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eastAsia="宋体" w:cs="Times New Roman"/>
                <w:b/>
                <w:kern w:val="2"/>
                <w:sz w:val="21"/>
                <w:szCs w:val="21"/>
                <w:lang w:val="en-US" w:eastAsia="zh-CN" w:bidi="ar-SA"/>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color w:val="auto"/>
                <w:szCs w:val="21"/>
              </w:rPr>
              <w:t>组织重要环境因素为潜在火灾、固废排放</w:t>
            </w:r>
            <w:r>
              <w:rPr>
                <w:rFonts w:hint="eastAsia"/>
                <w:color w:val="000000"/>
                <w:lang w:val="en-US" w:eastAsia="zh-CN"/>
              </w:rPr>
              <w:t>资源、能源的消耗</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eastAsia="zh-CN"/>
              </w:rPr>
              <w:t>设备销售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运输</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rPr>
              <w:t>等</w:t>
            </w:r>
            <w:r>
              <w:rPr>
                <w:rFonts w:hint="eastAsia" w:asciiTheme="minorEastAsia" w:hAnsiTheme="minorEastAsia" w:eastAsiaTheme="minorEastAsia"/>
                <w:bCs/>
                <w:iCs/>
                <w:color w:val="auto"/>
                <w:szCs w:val="21"/>
                <w:highlight w:val="none"/>
                <w:lang w:eastAsia="zh-CN"/>
              </w:rPr>
              <w:t>、</w:t>
            </w:r>
            <w:r>
              <w:rPr>
                <w:rFonts w:hint="eastAsia" w:ascii="宋体" w:hAnsi="宋体"/>
                <w:szCs w:val="21"/>
              </w:rPr>
              <w:t>意外</w:t>
            </w:r>
            <w:r>
              <w:rPr>
                <w:rFonts w:hint="eastAsia" w:ascii="宋体" w:hAnsi="宋体"/>
                <w:szCs w:val="21"/>
                <w:lang w:val="en-US" w:eastAsia="zh-CN"/>
              </w:rPr>
              <w:t>伤害</w:t>
            </w:r>
            <w:r>
              <w:rPr>
                <w:rFonts w:hint="eastAsia" w:ascii="宋体" w:hAnsi="宋体"/>
                <w:szCs w:val="21"/>
              </w:rPr>
              <w:t>、食物中毒</w:t>
            </w:r>
            <w:r>
              <w:rPr>
                <w:rFonts w:ascii="宋体" w:hAnsi="宋体"/>
                <w:szCs w:val="21"/>
              </w:rPr>
              <w:t>（霉变、</w:t>
            </w:r>
            <w:r>
              <w:rPr>
                <w:rFonts w:hint="eastAsia" w:ascii="宋体" w:hAnsi="宋体"/>
                <w:szCs w:val="21"/>
              </w:rPr>
              <w:t>变质</w:t>
            </w:r>
            <w:r>
              <w:rPr>
                <w:rFonts w:ascii="宋体" w:hAnsi="宋体"/>
                <w:szCs w:val="21"/>
              </w:rPr>
              <w:t>等）</w:t>
            </w:r>
            <w:r>
              <w:rPr>
                <w:rFonts w:hint="eastAsia" w:asciiTheme="minorEastAsia" w:hAnsiTheme="minorEastAsia" w:eastAsiaTheme="minorEastAsia"/>
                <w:bCs/>
                <w:iCs/>
                <w:color w:val="auto"/>
                <w:szCs w:val="21"/>
                <w:highlight w:val="none"/>
              </w:rPr>
              <w:t>），与之相关的过程有</w:t>
            </w:r>
            <w:r>
              <w:rPr>
                <w:rFonts w:hint="eastAsia" w:asciiTheme="minorEastAsia" w:hAnsiTheme="minorEastAsia" w:eastAsiaTheme="minorEastAsia"/>
                <w:bCs/>
                <w:iCs/>
                <w:color w:val="auto"/>
                <w:szCs w:val="21"/>
                <w:highlight w:val="none"/>
                <w:lang w:eastAsia="zh-CN"/>
              </w:rPr>
              <w:t>合同评审、商品采购、销售</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eastAsia="宋体" w:cs="Times New Roman"/>
                <w:b/>
                <w:kern w:val="2"/>
                <w:sz w:val="21"/>
                <w:szCs w:val="21"/>
                <w:lang w:val="en-US" w:eastAsia="zh-CN" w:bidi="ar-SA"/>
              </w:rPr>
            </w:pPr>
            <w:r>
              <w:rPr>
                <w:rFonts w:hint="eastAsia" w:cs="Times New Roman" w:asciiTheme="minorEastAsia" w:hAnsiTheme="minorEastAsia" w:eastAsiaTheme="minorEastAsia"/>
                <w:bCs/>
                <w:i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w:t>
            </w:r>
            <w:r>
              <w:rPr>
                <w:rFonts w:hint="eastAsia" w:cs="Times New Roman" w:asciiTheme="minorEastAsia" w:hAnsiTheme="minorEastAsia" w:eastAsiaTheme="minorEastAsia"/>
                <w:bCs/>
                <w:iCs/>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月-2020年</w:t>
            </w:r>
            <w:r>
              <w:rPr>
                <w:rFonts w:hint="eastAsia" w:ascii="宋体" w:hAnsi="宋体" w:cs="宋体"/>
                <w:color w:val="auto"/>
                <w:szCs w:val="21"/>
                <w:lang w:val="en-US" w:eastAsia="zh-CN"/>
              </w:rPr>
              <w:t>9</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满意度调查按规定实施，2020年</w:t>
            </w:r>
            <w:r>
              <w:rPr>
                <w:rFonts w:hint="eastAsia" w:ascii="宋体" w:hAnsi="宋体" w:cs="宋体"/>
                <w:color w:val="auto"/>
                <w:szCs w:val="21"/>
                <w:lang w:val="en-US" w:eastAsia="zh-CN"/>
              </w:rPr>
              <w:t>8</w:t>
            </w:r>
            <w:r>
              <w:rPr>
                <w:rFonts w:hint="eastAsia" w:ascii="宋体" w:hAnsi="宋体" w:cs="宋体"/>
                <w:color w:val="auto"/>
                <w:szCs w:val="21"/>
              </w:rPr>
              <w:t>月实施，满意度评价9</w:t>
            </w:r>
            <w:r>
              <w:rPr>
                <w:rFonts w:hint="eastAsia" w:ascii="宋体" w:hAnsi="宋体" w:cs="宋体"/>
                <w:color w:val="auto"/>
                <w:szCs w:val="21"/>
                <w:lang w:val="en-US" w:eastAsia="zh-CN"/>
              </w:rPr>
              <w:t>5</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-23日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szCs w:val="21"/>
              </w:rPr>
              <w:t>涉及</w:t>
            </w:r>
            <w:r>
              <w:rPr>
                <w:rFonts w:hint="eastAsia" w:ascii="宋体" w:hAnsi="宋体"/>
                <w:szCs w:val="21"/>
                <w:lang w:eastAsia="zh-CN"/>
              </w:rPr>
              <w:t>销售</w:t>
            </w:r>
            <w:r>
              <w:rPr>
                <w:rFonts w:hint="eastAsia" w:ascii="宋体" w:hAnsi="宋体"/>
                <w:szCs w:val="21"/>
              </w:rPr>
              <w:t>部</w:t>
            </w:r>
            <w:r>
              <w:rPr>
                <w:rFonts w:hint="eastAsia" w:ascii="宋体" w:hAnsi="宋体"/>
                <w:szCs w:val="21"/>
                <w:lang w:val="en-US" w:eastAsia="zh-CN"/>
              </w:rPr>
              <w:t>Q8.4</w:t>
            </w:r>
            <w:r>
              <w:rPr>
                <w:rFonts w:hint="eastAsia" w:ascii="宋体" w:hAnsi="宋体"/>
                <w:szCs w:val="21"/>
              </w:rPr>
              <w:t>条款未</w:t>
            </w:r>
            <w:r>
              <w:rPr>
                <w:rFonts w:hint="eastAsia" w:ascii="宋体" w:hAnsi="宋体"/>
                <w:szCs w:val="21"/>
                <w:highlight w:val="none"/>
              </w:rPr>
              <w:t>能提供供方评价</w:t>
            </w:r>
            <w:r>
              <w:rPr>
                <w:rFonts w:hint="eastAsia" w:ascii="宋体" w:hAnsi="宋体"/>
                <w:szCs w:val="21"/>
                <w:highlight w:val="none"/>
                <w:lang w:val="en-US" w:eastAsia="zh-CN"/>
              </w:rPr>
              <w:t>记录</w:t>
            </w:r>
            <w:r>
              <w:rPr>
                <w:rFonts w:hint="eastAsia" w:ascii="宋体" w:hAnsi="宋体"/>
                <w:szCs w:val="21"/>
                <w:highlight w:val="none"/>
              </w:rPr>
              <w:t>没有评审人的签名</w:t>
            </w:r>
            <w:r>
              <w:rPr>
                <w:rFonts w:hint="eastAsia" w:ascii="宋体" w:hAnsi="宋体"/>
                <w:szCs w:val="21"/>
                <w:highlight w:val="none"/>
                <w:lang w:val="en-US" w:eastAsia="zh-CN"/>
              </w:rPr>
              <w:t>和</w:t>
            </w:r>
            <w:r>
              <w:rPr>
                <w:rFonts w:hint="eastAsia" w:ascii="宋体" w:hAnsi="宋体"/>
                <w:szCs w:val="21"/>
                <w:highlight w:val="none"/>
                <w:lang w:eastAsia="zh-CN"/>
              </w:rPr>
              <w:t>销售</w:t>
            </w:r>
            <w:r>
              <w:rPr>
                <w:rFonts w:hint="eastAsia" w:ascii="宋体" w:hAnsi="宋体"/>
                <w:szCs w:val="21"/>
                <w:highlight w:val="none"/>
              </w:rPr>
              <w:t>部</w:t>
            </w:r>
            <w:r>
              <w:rPr>
                <w:rFonts w:hint="eastAsia" w:ascii="宋体" w:hAnsi="宋体"/>
                <w:szCs w:val="21"/>
                <w:highlight w:val="none"/>
                <w:lang w:val="en-US" w:eastAsia="zh-CN"/>
              </w:rPr>
              <w:t>E/S8.1条款办公区域有一处插座线缆有破损</w:t>
            </w:r>
            <w:r>
              <w:rPr>
                <w:rFonts w:hint="eastAsia" w:ascii="宋体" w:hAnsi="宋体"/>
                <w:szCs w:val="21"/>
                <w:highlight w:val="none"/>
              </w:rPr>
              <w:t>，</w:t>
            </w:r>
            <w:r>
              <w:rPr>
                <w:rFonts w:hint="eastAsia" w:ascii="宋体" w:hAnsi="宋体" w:cs="宋体"/>
                <w:szCs w:val="21"/>
                <w:highlight w:val="none"/>
              </w:rPr>
              <w:t>针对该不符合项，已及时采取纠正措</w:t>
            </w:r>
            <w:r>
              <w:rPr>
                <w:rFonts w:hint="eastAsia" w:ascii="宋体" w:hAnsi="宋体" w:cs="宋体"/>
                <w:szCs w:val="21"/>
              </w:rPr>
              <w:t>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color w:val="auto"/>
                <w:kern w:val="2"/>
                <w:sz w:val="21"/>
                <w:szCs w:val="21"/>
                <w:lang w:val="en-US" w:eastAsia="zh-CN" w:bidi="ar-SA"/>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eastAsia="宋体" w:cs="Times New Roman"/>
                <w:b/>
                <w:color w:val="auto"/>
                <w:kern w:val="2"/>
                <w:sz w:val="21"/>
                <w:szCs w:val="21"/>
                <w:lang w:val="en-US" w:eastAsia="zh-CN" w:bidi="ar-SA"/>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eastAsia="宋体" w:cs="Times New Roman"/>
                <w:b/>
                <w:color w:val="auto"/>
                <w:kern w:val="2"/>
                <w:sz w:val="21"/>
                <w:szCs w:val="21"/>
                <w:lang w:val="en-US" w:eastAsia="zh-CN" w:bidi="ar-SA"/>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eastAsia="宋体" w:cs="Times New Roman"/>
                <w:b/>
                <w:color w:val="auto"/>
                <w:kern w:val="2"/>
                <w:sz w:val="21"/>
                <w:szCs w:val="21"/>
                <w:lang w:val="en-US" w:eastAsia="zh-CN" w:bidi="ar-SA"/>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宋体" w:hAnsi="宋体" w:eastAsia="宋体" w:cs="Times New Roman"/>
                <w:b/>
                <w:color w:val="auto"/>
                <w:kern w:val="2"/>
                <w:sz w:val="21"/>
                <w:szCs w:val="21"/>
                <w:lang w:val="en-US" w:eastAsia="zh-CN" w:bidi="ar-SA"/>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531" w:firstLineChars="252"/>
              <w:rPr>
                <w:rFonts w:hint="default" w:ascii="宋体" w:hAnsi="宋体" w:eastAsia="宋体" w:cs="Times New Roman"/>
                <w:b/>
                <w:kern w:val="2"/>
                <w:sz w:val="21"/>
                <w:szCs w:val="21"/>
                <w:lang w:val="en-US" w:eastAsia="zh-CN" w:bidi="ar-SA"/>
              </w:rPr>
            </w:pPr>
            <w:r>
              <w:rPr>
                <w:rFonts w:hint="eastAsia" w:ascii="宋体" w:hAnsi="宋体" w:eastAsia="宋体"/>
                <w:b/>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sz w:val="21"/>
                <w:szCs w:val="21"/>
              </w:rPr>
              <w:t>上次</w:t>
            </w:r>
            <w:r>
              <w:rPr>
                <w:rFonts w:hint="eastAsia"/>
                <w:b/>
                <w:sz w:val="21"/>
                <w:szCs w:val="21"/>
                <w:lang w:val="en-US" w:eastAsia="zh-CN"/>
              </w:rPr>
              <w:t>远程审核</w:t>
            </w:r>
            <w:r>
              <w:rPr>
                <w:rFonts w:hint="eastAsia"/>
                <w:b/>
                <w:sz w:val="21"/>
                <w:szCs w:val="21"/>
              </w:rPr>
              <w:t>不符合</w:t>
            </w:r>
            <w:r>
              <w:rPr>
                <w:rFonts w:hint="eastAsia"/>
                <w:b/>
                <w:sz w:val="21"/>
                <w:szCs w:val="21"/>
                <w:lang w:val="en-US" w:eastAsia="zh-CN"/>
              </w:rPr>
              <w:t>项</w:t>
            </w:r>
            <w:r>
              <w:rPr>
                <w:rFonts w:hint="eastAsia"/>
                <w:b/>
                <w:sz w:val="21"/>
                <w:szCs w:val="21"/>
              </w:rPr>
              <w:t>为</w:t>
            </w:r>
            <w:r>
              <w:rPr>
                <w:rFonts w:hint="eastAsia"/>
                <w:b/>
                <w:sz w:val="21"/>
                <w:szCs w:val="21"/>
                <w:lang w:val="en-US" w:eastAsia="zh-CN"/>
              </w:rPr>
              <w:t>办公室E/O8.2条款，</w:t>
            </w:r>
            <w:r>
              <w:rPr>
                <w:rFonts w:hint="eastAsia"/>
                <w:b/>
                <w:sz w:val="21"/>
                <w:szCs w:val="21"/>
              </w:rPr>
              <w:t>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0 </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0 </w:t>
      </w:r>
      <w:r>
        <w:rPr>
          <w:rFonts w:hint="eastAsia"/>
          <w:b/>
          <w:color w:val="000000" w:themeColor="text1"/>
        </w:rPr>
        <w:t>项，一般不符合</w:t>
      </w:r>
      <w:r>
        <w:rPr>
          <w:rFonts w:hint="eastAsia"/>
          <w:b/>
          <w:color w:val="000000" w:themeColor="text1"/>
          <w:lang w:val="en-US" w:eastAsia="zh-CN"/>
        </w:rPr>
        <w:t xml:space="preserve"> 0 </w:t>
      </w:r>
      <w:r>
        <w:rPr>
          <w:rFonts w:hint="eastAsia"/>
          <w:b/>
          <w:color w:val="000000" w:themeColor="text1"/>
        </w:rPr>
        <w:t>项，观察项</w:t>
      </w:r>
      <w:r>
        <w:rPr>
          <w:rFonts w:hint="eastAsia"/>
          <w:b/>
          <w:color w:val="000000" w:themeColor="text1"/>
          <w:lang w:val="en-US" w:eastAsia="zh-CN"/>
        </w:rPr>
        <w:t xml:space="preserve"> 0 </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Times New Roman" w:hAnsi="Times New Roman" w:eastAsia="宋体" w:cs="Times New Roman"/>
                <w:b/>
                <w:color w:val="000000" w:themeColor="text1"/>
                <w:lang w:eastAsia="zh-CN"/>
              </w:rPr>
            </w:pPr>
            <w:r>
              <w:rPr>
                <w:rFonts w:hint="eastAsia" w:ascii="Times New Roman" w:hAnsi="Times New Roman" w:eastAsia="宋体" w:cs="Times New Roman"/>
                <w:b/>
                <w:color w:val="000000" w:themeColor="text1"/>
              </w:rPr>
              <w:t>QMS:预包装食品的销售(限许可范围内）</w:t>
            </w:r>
            <w:r>
              <w:rPr>
                <w:rFonts w:hint="eastAsia" w:ascii="Times New Roman" w:hAnsi="Times New Roman" w:eastAsia="宋体" w:cs="Times New Roman"/>
                <w:b/>
                <w:color w:val="000000" w:themeColor="text1"/>
                <w:lang w:eastAsia="zh-CN"/>
              </w:rPr>
              <w:t>。</w:t>
            </w:r>
          </w:p>
          <w:p>
            <w:pPr>
              <w:rPr>
                <w:rFonts w:hint="eastAsia" w:ascii="Times New Roman" w:hAnsi="Times New Roman" w:eastAsia="宋体" w:cs="Times New Roman"/>
                <w:b/>
                <w:color w:val="000000" w:themeColor="text1"/>
                <w:lang w:val="en-GB" w:eastAsia="zh-CN"/>
              </w:rPr>
            </w:pPr>
            <w:r>
              <w:rPr>
                <w:rFonts w:hint="eastAsia" w:ascii="Times New Roman" w:hAnsi="Times New Roman" w:eastAsia="宋体" w:cs="Times New Roman"/>
                <w:b/>
                <w:color w:val="000000" w:themeColor="text1"/>
              </w:rPr>
              <w:t>EMS</w:t>
            </w:r>
            <w:r>
              <w:rPr>
                <w:rFonts w:hint="eastAsia" w:ascii="Times New Roman" w:hAnsi="Times New Roman" w:eastAsia="宋体" w:cs="Times New Roman"/>
                <w:b/>
                <w:color w:val="000000" w:themeColor="text1"/>
                <w:lang w:val="en-GB"/>
              </w:rPr>
              <w:t>:</w:t>
            </w:r>
            <w:r>
              <w:rPr>
                <w:rFonts w:hint="eastAsia" w:ascii="Times New Roman" w:hAnsi="Times New Roman" w:eastAsia="宋体" w:cs="Times New Roman"/>
                <w:b/>
                <w:color w:val="000000" w:themeColor="text1"/>
              </w:rPr>
              <w:t>预包装食品的销售(限许可范围内）所涉及场所的相关环境管理活动</w:t>
            </w:r>
            <w:r>
              <w:rPr>
                <w:rFonts w:hint="eastAsia" w:ascii="Times New Roman" w:hAnsi="Times New Roman" w:eastAsia="宋体" w:cs="Times New Roman"/>
                <w:b/>
                <w:color w:val="000000" w:themeColor="text1"/>
                <w:lang w:eastAsia="zh-CN"/>
              </w:rPr>
              <w:t>。</w:t>
            </w:r>
          </w:p>
          <w:p>
            <w:pPr>
              <w:rPr>
                <w:rFonts w:hint="eastAsia" w:eastAsia="宋体"/>
                <w:b/>
                <w:color w:val="000000" w:themeColor="text1"/>
                <w:spacing w:val="-10"/>
                <w:sz w:val="22"/>
                <w:szCs w:val="22"/>
                <w:lang w:eastAsia="zh-CN"/>
              </w:rPr>
            </w:pPr>
            <w:r>
              <w:rPr>
                <w:rFonts w:hint="eastAsia" w:ascii="Times New Roman" w:hAnsi="Times New Roman" w:eastAsia="宋体" w:cs="Times New Roman"/>
                <w:b/>
                <w:color w:val="000000" w:themeColor="text1"/>
              </w:rPr>
              <w:t>OHSMS</w:t>
            </w:r>
            <w:r>
              <w:rPr>
                <w:rFonts w:hint="eastAsia" w:ascii="Times New Roman" w:hAnsi="Times New Roman" w:eastAsia="宋体" w:cs="Times New Roman"/>
                <w:b/>
                <w:color w:val="000000" w:themeColor="text1"/>
                <w:lang w:val="en-GB"/>
              </w:rPr>
              <w:t>:</w:t>
            </w:r>
            <w:r>
              <w:rPr>
                <w:rFonts w:hint="eastAsia" w:ascii="Times New Roman" w:hAnsi="Times New Roman" w:eastAsia="宋体" w:cs="Times New Roman"/>
                <w:b/>
                <w:color w:val="000000" w:themeColor="text1"/>
              </w:rPr>
              <w:t>预包装食品的销售(限许可范围内）所涉及场所的相关职业健康安全管理活动</w:t>
            </w:r>
            <w:r>
              <w:rPr>
                <w:rFonts w:hint="eastAsia" w:ascii="Times New Roman" w:hAnsi="Times New Roman" w:eastAsia="宋体" w:cs="Times New Roman"/>
                <w:b/>
                <w:color w:val="000000" w:themeColor="text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67" w:leftChars="-187" w:hanging="326" w:hangingChars="125"/>
        <w:rPr>
          <w:rFonts w:hint="eastAsia"/>
          <w:b/>
          <w:color w:val="000000" w:themeColor="text1"/>
          <w:sz w:val="26"/>
          <w:szCs w:val="26"/>
        </w:rPr>
      </w:pPr>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lang w:val="en-US" w:eastAsia="zh-CN"/>
        </w:rPr>
      </w:pPr>
      <w:r>
        <w:rPr>
          <w:rFonts w:hint="eastAsia" w:ascii="Times New Roman" w:hAnsi="Times New Roman" w:eastAsia="宋体" w:cs="Times New Roman"/>
          <w:b/>
          <w:color w:val="000000" w:themeColor="text1"/>
          <w:sz w:val="26"/>
          <w:szCs w:val="26"/>
        </w:rPr>
        <w:t>十三、 任何影响审核方案的重要事项：现场验证远程审核的有效性。提供的相关证实经现场验证真实有效。</w:t>
      </w:r>
      <w:bookmarkStart w:id="23" w:name="_GoBack"/>
      <w:bookmarkEnd w:id="23"/>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drawing>
          <wp:anchor distT="0" distB="0" distL="114300" distR="114300" simplePos="0" relativeHeight="251662336" behindDoc="0" locked="0" layoutInCell="1" allowOverlap="1">
            <wp:simplePos x="0" y="0"/>
            <wp:positionH relativeFrom="column">
              <wp:posOffset>1591310</wp:posOffset>
            </wp:positionH>
            <wp:positionV relativeFrom="paragraph">
              <wp:posOffset>261620</wp:posOffset>
            </wp:positionV>
            <wp:extent cx="845185" cy="528955"/>
            <wp:effectExtent l="0" t="0" r="8255" b="444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845185" cy="528955"/>
                    </a:xfrm>
                    <a:prstGeom prst="rect">
                      <a:avLst/>
                    </a:prstGeom>
                    <a:noFill/>
                    <a:ln w="9525">
                      <a:noFill/>
                      <a:miter lim="800000"/>
                      <a:headEnd/>
                      <a:tailEnd/>
                    </a:ln>
                  </pic:spPr>
                </pic:pic>
              </a:graphicData>
            </a:graphic>
          </wp:anchor>
        </w:drawing>
      </w:r>
      <w:r>
        <w:rPr>
          <w:rFonts w:hint="eastAsia" w:ascii="Times New Roman" w:hAnsi="Times New Roman" w:eastAsia="宋体" w:cs="Times New Roman"/>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1511935</wp:posOffset>
            </wp:positionH>
            <wp:positionV relativeFrom="paragraph">
              <wp:posOffset>64135</wp:posOffset>
            </wp:positionV>
            <wp:extent cx="861695" cy="426720"/>
            <wp:effectExtent l="0" t="0" r="6985" b="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861695" cy="4267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719455</wp:posOffset>
            </wp:positionH>
            <wp:positionV relativeFrom="paragraph">
              <wp:posOffset>13335</wp:posOffset>
            </wp:positionV>
            <wp:extent cx="845185" cy="528955"/>
            <wp:effectExtent l="0" t="0" r="8255" b="444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845185" cy="52895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1E2F57"/>
    <w:rsid w:val="789F56A7"/>
    <w:rsid w:val="7AC34A26"/>
    <w:rsid w:val="7DD70F28"/>
    <w:rsid w:val="7E02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List Paragraph"/>
    <w:basedOn w:val="1"/>
    <w:qFormat/>
    <w:uiPriority w:val="34"/>
    <w:pPr>
      <w:ind w:firstLine="420" w:firstLineChars="200"/>
    </w:pPr>
  </w:style>
  <w:style w:type="character" w:customStyle="1" w:styleId="13">
    <w:name w:val="页眉 Char1"/>
    <w:basedOn w:val="9"/>
    <w:link w:val="5"/>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2021-03-31T06:26:49Z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D85A63746DFD4A11ADAEFAAAAB66F4E5</vt:lpwstr>
  </property>
</Properties>
</file>