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9F" w:rsidRDefault="00CC4BF6" w:rsidP="005E2BE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40B9F" w:rsidRDefault="00CC4BF6" w:rsidP="005E2BE3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493"/>
        <w:gridCol w:w="1037"/>
        <w:gridCol w:w="1290"/>
        <w:gridCol w:w="1505"/>
        <w:gridCol w:w="1720"/>
        <w:gridCol w:w="1379"/>
      </w:tblGrid>
      <w:tr w:rsidR="00F40B9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40B9F" w:rsidRDefault="00CC4B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40B9F" w:rsidRDefault="00CC4B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重庆嘉木园林工程有限公司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F40B9F" w:rsidRDefault="00CC4B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40B9F" w:rsidRDefault="00CC4B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40B9F" w:rsidRDefault="00CC4BF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F40B9F" w:rsidRDefault="00CC4BF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F40B9F" w:rsidRDefault="00CC4BF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  <w:bookmarkEnd w:id="5"/>
          </w:p>
        </w:tc>
      </w:tr>
      <w:tr w:rsidR="00F40B9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40B9F" w:rsidRDefault="00CC4B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40B9F" w:rsidRDefault="00CC4B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F40B9F" w:rsidRDefault="00CC4B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40B9F" w:rsidRDefault="00CC4BF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F40B9F" w:rsidRDefault="00CC4BF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F40B9F" w:rsidRDefault="00CC4B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</w:tc>
        <w:tc>
          <w:tcPr>
            <w:tcW w:w="1720" w:type="dxa"/>
            <w:vAlign w:val="center"/>
          </w:tcPr>
          <w:p w:rsidR="00F40B9F" w:rsidRDefault="00CC4B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40B9F" w:rsidRDefault="00F40B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40B9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40B9F" w:rsidRDefault="00CC4B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40B9F" w:rsidRDefault="00CC4BF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93" w:type="dxa"/>
            <w:vAlign w:val="center"/>
          </w:tcPr>
          <w:p w:rsidR="00F40B9F" w:rsidRDefault="00CC4B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037" w:type="dxa"/>
            <w:vAlign w:val="center"/>
          </w:tcPr>
          <w:p w:rsidR="00F40B9F" w:rsidRDefault="00F40B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40B9F" w:rsidRDefault="00F40B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40B9F" w:rsidRDefault="00F40B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40B9F" w:rsidRDefault="00F40B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40B9F" w:rsidRDefault="00F40B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40B9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40B9F" w:rsidRDefault="00F40B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40B9F" w:rsidRDefault="00CC4B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93" w:type="dxa"/>
            <w:vAlign w:val="center"/>
          </w:tcPr>
          <w:p w:rsidR="00F40B9F" w:rsidRDefault="00CC4BF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F40B9F" w:rsidRDefault="00CC4BF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F40B9F" w:rsidRDefault="00CC4B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</w:tc>
        <w:tc>
          <w:tcPr>
            <w:tcW w:w="1037" w:type="dxa"/>
            <w:vAlign w:val="center"/>
          </w:tcPr>
          <w:p w:rsidR="00F40B9F" w:rsidRDefault="00F40B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40B9F" w:rsidRDefault="00F40B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40B9F" w:rsidRDefault="00F40B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40B9F" w:rsidRDefault="00F40B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40B9F" w:rsidRDefault="00F40B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40B9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0B9F" w:rsidRDefault="00CC4B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40B9F" w:rsidRDefault="00CC4B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40B9F" w:rsidRDefault="00CC4BF6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园林绿化</w:t>
            </w:r>
            <w:r>
              <w:rPr>
                <w:rFonts w:hint="eastAsia"/>
                <w:sz w:val="21"/>
                <w:szCs w:val="21"/>
              </w:rPr>
              <w:t>施工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:rsidR="00F40B9F" w:rsidRDefault="00CC4BF6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合同签订—施工方案拟定—清理场地—场地平整—放线定点—苗木种植—后续维护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F40B9F" w:rsidRDefault="00CC4BF6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园林绿化</w:t>
            </w:r>
            <w:r>
              <w:rPr>
                <w:rFonts w:hint="eastAsia"/>
                <w:sz w:val="21"/>
                <w:szCs w:val="21"/>
              </w:rPr>
              <w:t>管</w:t>
            </w:r>
            <w:r>
              <w:rPr>
                <w:rFonts w:hint="eastAsia"/>
                <w:sz w:val="21"/>
                <w:szCs w:val="21"/>
              </w:rPr>
              <w:t>护：</w:t>
            </w:r>
          </w:p>
          <w:p w:rsidR="00F40B9F" w:rsidRDefault="00CC4BF6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合同签订—养护方案拟定—日常养护—养护质量检查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F40B9F" w:rsidRDefault="00F40B9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40B9F" w:rsidTr="005E2BE3">
        <w:trPr>
          <w:cantSplit/>
          <w:trHeight w:val="9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0B9F" w:rsidRDefault="00CC4B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40B9F" w:rsidRDefault="00CC4B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40B9F" w:rsidRDefault="00CC4BF6" w:rsidP="005E2BE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F40B9F" w:rsidRDefault="00CC4B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方案策划、实施</w:t>
            </w:r>
            <w:r>
              <w:rPr>
                <w:rFonts w:hint="eastAsia"/>
                <w:sz w:val="21"/>
                <w:szCs w:val="21"/>
              </w:rPr>
              <w:t>过程，依据</w:t>
            </w:r>
            <w:r>
              <w:rPr>
                <w:rFonts w:hint="eastAsia"/>
                <w:sz w:val="21"/>
                <w:szCs w:val="21"/>
              </w:rPr>
              <w:t>标准和</w:t>
            </w:r>
            <w:r>
              <w:rPr>
                <w:rFonts w:hint="eastAsia"/>
                <w:sz w:val="21"/>
                <w:szCs w:val="21"/>
              </w:rPr>
              <w:t>作业指导书控制。</w:t>
            </w:r>
          </w:p>
        </w:tc>
      </w:tr>
      <w:tr w:rsidR="00F40B9F" w:rsidTr="005E2BE3">
        <w:trPr>
          <w:cantSplit/>
          <w:trHeight w:val="61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0B9F" w:rsidRDefault="00CC4B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40B9F" w:rsidRPr="005E2BE3" w:rsidRDefault="00CC4B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E2BE3">
              <w:rPr>
                <w:rFonts w:hint="eastAsia"/>
                <w:sz w:val="20"/>
              </w:rPr>
              <w:t>固废、噪声</w:t>
            </w:r>
            <w:r w:rsidRPr="005E2BE3">
              <w:rPr>
                <w:rFonts w:hint="eastAsia"/>
                <w:sz w:val="20"/>
              </w:rPr>
              <w:t>、</w:t>
            </w:r>
            <w:r w:rsidRPr="005E2BE3">
              <w:rPr>
                <w:rFonts w:hint="eastAsia"/>
                <w:sz w:val="20"/>
              </w:rPr>
              <w:t>粉尘、农药泄漏</w:t>
            </w:r>
            <w:r w:rsidRPr="005E2BE3">
              <w:rPr>
                <w:rFonts w:hint="eastAsia"/>
                <w:sz w:val="20"/>
              </w:rPr>
              <w:t>和潜在火灾，采取分类收集、管理方案和预案措施管理。</w:t>
            </w:r>
          </w:p>
        </w:tc>
      </w:tr>
      <w:tr w:rsidR="00F40B9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0B9F" w:rsidRDefault="00CC4B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40B9F" w:rsidRPr="005E2BE3" w:rsidRDefault="00CC4B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E2BE3">
              <w:rPr>
                <w:rFonts w:hint="eastAsia"/>
                <w:sz w:val="20"/>
                <w:szCs w:val="22"/>
              </w:rPr>
              <w:t>意外</w:t>
            </w:r>
            <w:r w:rsidRPr="005E2BE3">
              <w:rPr>
                <w:rFonts w:hint="eastAsia"/>
                <w:sz w:val="20"/>
                <w:szCs w:val="22"/>
              </w:rPr>
              <w:t>伤害</w:t>
            </w:r>
            <w:r w:rsidRPr="005E2BE3">
              <w:rPr>
                <w:rFonts w:hint="eastAsia"/>
                <w:sz w:val="20"/>
                <w:szCs w:val="22"/>
              </w:rPr>
              <w:t>（</w:t>
            </w:r>
            <w:r w:rsidRPr="005E2BE3">
              <w:rPr>
                <w:rFonts w:hint="eastAsia"/>
                <w:sz w:val="20"/>
                <w:szCs w:val="22"/>
              </w:rPr>
              <w:t>机械伤害、物体打击、中暑）</w:t>
            </w:r>
            <w:r w:rsidRPr="005E2BE3">
              <w:rPr>
                <w:rFonts w:hint="eastAsia"/>
                <w:sz w:val="20"/>
                <w:szCs w:val="22"/>
              </w:rPr>
              <w:t>、</w:t>
            </w:r>
            <w:r w:rsidRPr="005E2BE3">
              <w:rPr>
                <w:rFonts w:hint="eastAsia"/>
                <w:sz w:val="20"/>
              </w:rPr>
              <w:t>火灾、触电，采取制定管理方案控制，潜在火灾采取应急预案并演练方式进行控制</w:t>
            </w:r>
            <w:r w:rsidRPr="005E2BE3">
              <w:rPr>
                <w:rFonts w:hint="eastAsia"/>
                <w:sz w:val="20"/>
              </w:rPr>
              <w:t>。</w:t>
            </w:r>
          </w:p>
        </w:tc>
      </w:tr>
      <w:tr w:rsidR="00F40B9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0B9F" w:rsidRDefault="00CC4BF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40B9F" w:rsidRDefault="00CC4BF6">
            <w:pPr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园林绿化养护技术等级标准、城市园林绿化养护管理规范、园林绿化养护管理技术规程、园林工程质量检验评定标准</w:t>
            </w:r>
            <w:r>
              <w:rPr>
                <w:rFonts w:ascii="宋体" w:hAnsi="宋体" w:hint="eastAsia"/>
                <w:szCs w:val="22"/>
              </w:rPr>
              <w:t>、</w:t>
            </w:r>
            <w:r>
              <w:rPr>
                <w:rFonts w:ascii="宋体" w:hAnsi="宋体" w:hint="eastAsia"/>
                <w:szCs w:val="22"/>
              </w:rPr>
              <w:t>重庆市城市园林绿化条例等</w:t>
            </w:r>
            <w:r>
              <w:rPr>
                <w:rFonts w:ascii="宋体" w:hAnsi="宋体" w:hint="eastAsia"/>
                <w:szCs w:val="22"/>
              </w:rPr>
              <w:t>。</w:t>
            </w:r>
          </w:p>
          <w:p w:rsidR="00F40B9F" w:rsidRDefault="00F40B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40B9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0B9F" w:rsidRDefault="00CC4BF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F40B9F" w:rsidRDefault="00CC4BF6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主要质量要求：</w:t>
            </w:r>
            <w:r>
              <w:rPr>
                <w:rFonts w:ascii="宋体" w:hAnsi="宋体" w:hint="eastAsia"/>
              </w:rPr>
              <w:t>苗木品种、规格种植</w:t>
            </w:r>
            <w:r>
              <w:rPr>
                <w:rFonts w:ascii="宋体" w:hAnsi="宋体" w:hint="eastAsia"/>
              </w:rPr>
              <w:t>和</w:t>
            </w:r>
            <w:r>
              <w:rPr>
                <w:rFonts w:ascii="宋体" w:hAnsi="宋体" w:hint="eastAsia"/>
              </w:rPr>
              <w:t>日常养护</w:t>
            </w:r>
            <w:r>
              <w:rPr>
                <w:rFonts w:ascii="宋体" w:hAnsi="宋体" w:hint="eastAsia"/>
              </w:rPr>
              <w:t>标准，如</w:t>
            </w:r>
            <w:r>
              <w:rPr>
                <w:rFonts w:ascii="宋体" w:hAnsi="宋体" w:hint="eastAsia"/>
              </w:rPr>
              <w:t>成活率</w:t>
            </w:r>
            <w:r>
              <w:rPr>
                <w:rFonts w:ascii="宋体" w:hAnsi="宋体" w:hint="eastAsia"/>
              </w:rPr>
              <w:t>等</w:t>
            </w:r>
          </w:p>
          <w:p w:rsidR="00F40B9F" w:rsidRDefault="00F40B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</w:tr>
      <w:tr w:rsidR="00F40B9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40B9F" w:rsidRDefault="00CC4BF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F40B9F" w:rsidRDefault="005E2B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F40B9F" w:rsidRDefault="00F40B9F">
      <w:pPr>
        <w:snapToGrid w:val="0"/>
        <w:rPr>
          <w:rFonts w:ascii="宋体"/>
          <w:b/>
          <w:sz w:val="22"/>
          <w:szCs w:val="22"/>
        </w:rPr>
      </w:pPr>
    </w:p>
    <w:p w:rsidR="00F40B9F" w:rsidRDefault="00CC4BF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F40B9F" w:rsidRDefault="00F40B9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F40B9F" w:rsidRDefault="00CC4BF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F40B9F" w:rsidSect="00F40B9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BF6" w:rsidRDefault="00CC4BF6" w:rsidP="00F40B9F">
      <w:r>
        <w:separator/>
      </w:r>
    </w:p>
  </w:endnote>
  <w:endnote w:type="continuationSeparator" w:id="1">
    <w:p w:rsidR="00CC4BF6" w:rsidRDefault="00CC4BF6" w:rsidP="00F40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BF6" w:rsidRDefault="00CC4BF6" w:rsidP="00F40B9F">
      <w:r>
        <w:separator/>
      </w:r>
    </w:p>
  </w:footnote>
  <w:footnote w:type="continuationSeparator" w:id="1">
    <w:p w:rsidR="00CC4BF6" w:rsidRDefault="00CC4BF6" w:rsidP="00F40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9F" w:rsidRDefault="00F40B9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40B9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CC4BF6">
      <w:rPr>
        <w:rStyle w:val="CharChar1"/>
        <w:rFonts w:hint="default"/>
      </w:rPr>
      <w:t>北京国标联合认证有限公司</w:t>
    </w:r>
    <w:r w:rsidR="00CC4BF6">
      <w:rPr>
        <w:rStyle w:val="CharChar1"/>
        <w:rFonts w:hint="default"/>
      </w:rPr>
      <w:tab/>
    </w:r>
    <w:r w:rsidR="00CC4BF6">
      <w:rPr>
        <w:rStyle w:val="CharChar1"/>
        <w:rFonts w:hint="default"/>
      </w:rPr>
      <w:tab/>
    </w:r>
    <w:r w:rsidR="00CC4BF6">
      <w:rPr>
        <w:rStyle w:val="CharChar1"/>
        <w:rFonts w:hint="default"/>
      </w:rPr>
      <w:tab/>
    </w:r>
  </w:p>
  <w:p w:rsidR="00F40B9F" w:rsidRDefault="00F40B9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F40B9F" w:rsidRDefault="00CC4BF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C4BF6">
      <w:rPr>
        <w:rStyle w:val="CharChar1"/>
        <w:rFonts w:hint="default"/>
        <w:w w:val="90"/>
      </w:rPr>
      <w:t>Beijing International Standard united Certification Co.,Ltd.</w:t>
    </w:r>
  </w:p>
  <w:p w:rsidR="00F40B9F" w:rsidRDefault="00F40B9F">
    <w:pPr>
      <w:pStyle w:val="a5"/>
    </w:pPr>
  </w:p>
  <w:p w:rsidR="00F40B9F" w:rsidRDefault="00F40B9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B9F"/>
    <w:rsid w:val="005E2BE3"/>
    <w:rsid w:val="00CC4BF6"/>
    <w:rsid w:val="00F40B9F"/>
    <w:rsid w:val="01874208"/>
    <w:rsid w:val="0A89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9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0B9F"/>
    <w:rPr>
      <w:sz w:val="18"/>
      <w:szCs w:val="18"/>
    </w:rPr>
  </w:style>
  <w:style w:type="paragraph" w:styleId="a4">
    <w:name w:val="footer"/>
    <w:basedOn w:val="a"/>
    <w:link w:val="Char0"/>
    <w:uiPriority w:val="99"/>
    <w:rsid w:val="00F40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F40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40B9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F40B9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F40B9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40B9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2019-10-26T02:20:00Z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