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ind w:firstLine="138" w:firstLineChars="49"/>
        <w:jc w:val="left"/>
        <w:rPr>
          <w:color w:val="000000"/>
        </w:rPr>
      </w:pPr>
      <w:r>
        <w:rPr>
          <w:rFonts w:hint="eastAsia" w:ascii="楷体" w:hAnsi="楷体" w:eastAsia="楷体"/>
          <w:color w:val="000000"/>
          <w:sz w:val="28"/>
          <w:szCs w:val="28"/>
        </w:rPr>
        <w:t>合同编号：</w:t>
      </w:r>
      <w:bookmarkStart w:id="0" w:name="合同编号"/>
      <w:r>
        <w:rPr>
          <w:color w:val="000000"/>
        </w:rPr>
        <w:t>0249-2021-Q</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成都千吉鑫科技有限公司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2" w:name="Q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8"/>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宋明珠</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审核员</w:t>
            </w:r>
          </w:p>
        </w:tc>
        <w:tc>
          <w:tcPr>
            <w:tcW w:w="2179" w:type="dxa"/>
            <w:gridSpan w:val="2"/>
            <w:vAlign w:val="center"/>
          </w:tcPr>
          <w:p>
            <w:pPr>
              <w:spacing w:line="240" w:lineRule="exact"/>
              <w:jc w:val="center"/>
              <w:rPr>
                <w:b/>
                <w:color w:val="000000"/>
                <w:sz w:val="20"/>
                <w:szCs w:val="20"/>
              </w:rPr>
            </w:pPr>
            <w:r>
              <w:rPr>
                <w:b/>
                <w:color w:val="000000"/>
                <w:sz w:val="20"/>
                <w:szCs w:val="20"/>
              </w:rPr>
              <w:t>17.10.02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3402" w:type="dxa"/>
            <w:gridSpan w:val="5"/>
            <w:vAlign w:val="center"/>
          </w:tcPr>
          <w:p>
            <w:pPr>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5" w:name="认证领域"/>
      <w:r>
        <w:rPr>
          <w:rFonts w:hint="eastAsia" w:ascii="宋体" w:hAnsi="宋体"/>
          <w:b/>
          <w:color w:val="000000"/>
          <w:sz w:val="20"/>
          <w:szCs w:val="20"/>
        </w:rPr>
        <w:t>质量管理体系</w:t>
      </w:r>
      <w:bookmarkEnd w:id="5"/>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bookmarkStart w:id="6" w:name="Q勾选Add1"/>
      <w:r>
        <w:rPr>
          <w:rFonts w:hint="eastAsia" w:ascii="宋体" w:hAnsi="宋体"/>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hint="eastAsia" w:ascii="宋体" w:hAnsi="宋体"/>
          <w:b/>
          <w:color w:val="000000"/>
          <w:sz w:val="20"/>
          <w:szCs w:val="20"/>
          <w:lang w:val="de-DE"/>
        </w:rPr>
        <w:t>□</w:t>
      </w:r>
      <w:bookmarkEnd w:id="7"/>
      <w:r>
        <w:rPr>
          <w:rFonts w:ascii="宋体" w:hAnsi="宋体"/>
          <w:b/>
          <w:color w:val="000000"/>
          <w:sz w:val="20"/>
          <w:szCs w:val="20"/>
          <w:lang w:val="de-DE"/>
        </w:rPr>
        <w:t>GB/T24001-2016</w:t>
      </w:r>
    </w:p>
    <w:p>
      <w:pPr>
        <w:spacing w:line="300" w:lineRule="auto"/>
        <w:ind w:left="420" w:leftChars="200"/>
        <w:rPr>
          <w:rFonts w:ascii="宋体"/>
          <w:b/>
          <w:color w:val="000000"/>
          <w:spacing w:val="-4"/>
          <w:sz w:val="20"/>
          <w:szCs w:val="20"/>
        </w:rPr>
      </w:pPr>
      <w:bookmarkStart w:id="8" w:name="S勾选Add1"/>
      <w:r>
        <w:rPr>
          <w:rFonts w:hint="eastAsia" w:ascii="宋体" w:hAnsi="宋体"/>
          <w:b/>
          <w:color w:val="000000"/>
          <w:sz w:val="20"/>
          <w:szCs w:val="20"/>
          <w:lang w:val="de-DE"/>
        </w:rPr>
        <w:t>□</w:t>
      </w:r>
      <w:bookmarkEnd w:id="8"/>
      <w:r>
        <w:rPr>
          <w:rFonts w:ascii="宋体" w:hAnsi="宋体"/>
          <w:b/>
          <w:color w:val="000000"/>
          <w:sz w:val="20"/>
          <w:szCs w:val="20"/>
          <w:lang w:val="de-DE"/>
        </w:rPr>
        <w:t xml:space="preserve">GB/28001-2011 </w:t>
      </w:r>
      <w:r>
        <w:rPr>
          <w:rFonts w:hint="eastAsia" w:ascii="宋体" w:hAnsi="宋体"/>
          <w:b/>
          <w:color w:val="000000"/>
          <w:sz w:val="20"/>
          <w:szCs w:val="20"/>
        </w:rPr>
        <w:t>□</w:t>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pacing w:val="-10"/>
          <w:sz w:val="20"/>
          <w:szCs w:val="20"/>
        </w:rPr>
        <w:t>□受审核方管理手册第版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程序文件第版。□合同要求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8"/>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bookmarkStart w:id="9" w:name="组织名称Add2"/>
            <w:r>
              <w:rPr>
                <w:rFonts w:ascii="宋体"/>
                <w:b/>
                <w:color w:val="000000"/>
                <w:sz w:val="20"/>
                <w:szCs w:val="20"/>
              </w:rPr>
              <w:t>成都千吉鑫科技有限公司</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b/>
                <w:color w:val="000000"/>
                <w:sz w:val="20"/>
                <w:szCs w:val="20"/>
              </w:rPr>
            </w:pPr>
            <w:bookmarkStart w:id="10" w:name="注册地址"/>
            <w:r>
              <w:rPr>
                <w:rFonts w:ascii="宋体"/>
                <w:b/>
                <w:color w:val="000000"/>
                <w:sz w:val="20"/>
                <w:szCs w:val="20"/>
              </w:rPr>
              <w:t>成都市成华区建设路55号1栋18层5号</w:t>
            </w:r>
            <w:bookmarkEnd w:id="10"/>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tcPr>
          <w:p>
            <w:pPr>
              <w:spacing w:line="280" w:lineRule="exact"/>
              <w:rPr>
                <w:rFonts w:ascii="宋体"/>
                <w:b/>
                <w:color w:val="000000"/>
                <w:sz w:val="20"/>
                <w:szCs w:val="20"/>
              </w:rPr>
            </w:pPr>
            <w:bookmarkStart w:id="11" w:name="注册邮编"/>
            <w:r>
              <w:rPr>
                <w:rFonts w:ascii="宋体"/>
                <w:b/>
                <w:color w:val="000000"/>
                <w:sz w:val="20"/>
                <w:szCs w:val="20"/>
              </w:rPr>
              <w:t>610000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rPr>
                <w:rFonts w:ascii="宋体"/>
                <w:b/>
                <w:color w:val="000000"/>
                <w:sz w:val="20"/>
                <w:szCs w:val="20"/>
              </w:rPr>
            </w:pPr>
            <w:bookmarkStart w:id="12" w:name="经营地址"/>
            <w:bookmarkEnd w:id="12"/>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3" w:name="经营邮编"/>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rPr>
                <w:rFonts w:ascii="宋体"/>
                <w:b/>
                <w:color w:val="000000"/>
                <w:sz w:val="20"/>
                <w:szCs w:val="20"/>
              </w:rPr>
            </w:pPr>
            <w:bookmarkStart w:id="14" w:name="生产地址Add1"/>
            <w:r>
              <w:rPr>
                <w:rFonts w:ascii="宋体"/>
                <w:b/>
                <w:color w:val="000000"/>
                <w:sz w:val="20"/>
                <w:szCs w:val="20"/>
              </w:rPr>
              <w:t>四川省德阳市绵竹市城东新区105省道(旌湖苑西南）</w:t>
            </w:r>
            <w:bookmarkEnd w:id="14"/>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5" w:name="生产邮编Add1"/>
            <w:r>
              <w:rPr>
                <w:rFonts w:ascii="宋体"/>
                <w:b/>
                <w:color w:val="000000"/>
                <w:sz w:val="20"/>
                <w:szCs w:val="20"/>
              </w:rPr>
              <w:t>610000</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16" w:name="联系人Add1"/>
            <w:r>
              <w:rPr>
                <w:rFonts w:ascii="宋体"/>
                <w:b/>
                <w:color w:val="000000"/>
                <w:sz w:val="20"/>
                <w:szCs w:val="20"/>
              </w:rPr>
              <w:t>王瑞</w:t>
            </w:r>
            <w:bookmarkEnd w:id="16"/>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bookmarkStart w:id="17" w:name="联系人电话Add1"/>
            <w:r>
              <w:rPr>
                <w:rFonts w:ascii="宋体"/>
                <w:b/>
                <w:color w:val="000000"/>
                <w:sz w:val="20"/>
                <w:szCs w:val="20"/>
              </w:rPr>
              <w:t>18829841889</w:t>
            </w:r>
            <w:bookmarkEnd w:id="17"/>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tcPr>
          <w:p>
            <w:pPr>
              <w:spacing w:line="280" w:lineRule="exact"/>
              <w:rPr>
                <w:rFonts w:ascii="宋体"/>
                <w:b/>
                <w:color w:val="000000"/>
                <w:sz w:val="20"/>
                <w:szCs w:val="20"/>
              </w:rPr>
            </w:pPr>
            <w:bookmarkStart w:id="18" w:name="联系人传真Add1"/>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bookmarkStart w:id="19" w:name="法人"/>
            <w:r>
              <w:rPr>
                <w:rFonts w:ascii="宋体"/>
                <w:b/>
                <w:color w:val="000000"/>
                <w:sz w:val="20"/>
                <w:szCs w:val="20"/>
              </w:rPr>
              <w:t>张世念</w:t>
            </w:r>
            <w:bookmarkEnd w:id="19"/>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rPr>
                <w:rFonts w:ascii="宋体"/>
                <w:b/>
                <w:color w:val="000000"/>
                <w:sz w:val="20"/>
                <w:szCs w:val="20"/>
              </w:rPr>
            </w:pPr>
            <w:bookmarkStart w:id="20" w:name="管理者代表"/>
            <w:r>
              <w:rPr>
                <w:rFonts w:ascii="宋体"/>
                <w:b/>
                <w:color w:val="000000"/>
                <w:sz w:val="20"/>
                <w:szCs w:val="20"/>
              </w:rPr>
              <w:t>刘峰</w:t>
            </w:r>
            <w:bookmarkEnd w:id="20"/>
          </w:p>
        </w:tc>
        <w:tc>
          <w:tcPr>
            <w:tcW w:w="1242" w:type="dxa"/>
          </w:tcPr>
          <w:p>
            <w:pPr>
              <w:jc w:val="center"/>
              <w:rPr>
                <w:rFonts w:ascii="宋体"/>
                <w:b/>
                <w:color w:val="000000"/>
                <w:sz w:val="20"/>
                <w:szCs w:val="20"/>
              </w:rPr>
            </w:pPr>
            <w:r>
              <w:rPr>
                <w:rFonts w:hint="eastAsia" w:ascii="宋体"/>
                <w:b/>
                <w:color w:val="000000"/>
                <w:sz w:val="20"/>
                <w:szCs w:val="20"/>
              </w:rPr>
              <w:t>邮箱</w:t>
            </w:r>
          </w:p>
        </w:tc>
        <w:tc>
          <w:tcPr>
            <w:tcW w:w="1558" w:type="dxa"/>
          </w:tcPr>
          <w:p>
            <w:pPr>
              <w:rPr>
                <w:rFonts w:ascii="宋体"/>
                <w:b/>
                <w:color w:val="000000"/>
                <w:sz w:val="20"/>
                <w:szCs w:val="20"/>
              </w:rPr>
            </w:pPr>
            <w:bookmarkStart w:id="21" w:name="联系人邮箱Add1"/>
            <w:r>
              <w:rPr>
                <w:rFonts w:ascii="宋体"/>
                <w:b/>
                <w:color w:val="000000"/>
                <w:sz w:val="20"/>
                <w:szCs w:val="20"/>
              </w:rPr>
              <w:t>1874952083@qq.com</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400" w:lineRule="exact"/>
              <w:rPr>
                <w:rFonts w:ascii="宋体"/>
                <w:b/>
                <w:color w:val="000000"/>
                <w:sz w:val="20"/>
                <w:szCs w:val="20"/>
                <w:u w:val="single"/>
              </w:rPr>
            </w:pPr>
            <w:bookmarkStart w:id="22" w:name="审核范围"/>
            <w:r>
              <w:rPr>
                <w:rFonts w:hint="eastAsia" w:ascii="宋体" w:hAnsi="宋体"/>
                <w:b/>
                <w:color w:val="000000"/>
                <w:sz w:val="20"/>
                <w:szCs w:val="20"/>
                <w:lang w:val="en-US" w:eastAsia="zh-CN"/>
              </w:rPr>
              <w:t>机械</w:t>
            </w:r>
            <w:r>
              <w:rPr>
                <w:rFonts w:ascii="宋体" w:hAnsi="宋体"/>
                <w:b/>
                <w:color w:val="000000"/>
                <w:sz w:val="20"/>
                <w:szCs w:val="20"/>
              </w:rPr>
              <w:t>加工</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23" w:name="专业代码"/>
            <w:r>
              <w:rPr>
                <w:rFonts w:ascii="宋体"/>
                <w:b/>
                <w:color w:val="000000"/>
                <w:sz w:val="20"/>
                <w:szCs w:val="20"/>
              </w:rPr>
              <w:t>17.10.02</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ascii="宋体"/>
                <w:b/>
                <w:color w:val="000000"/>
                <w:sz w:val="20"/>
                <w:szCs w:val="20"/>
              </w:rPr>
            </w:pP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lang w:eastAsia="zh-CN"/>
        </w:rPr>
        <w:t>■</w:t>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spacing w:line="300" w:lineRule="auto"/>
        <w:ind w:firstLine="269" w:firstLineChars="134"/>
        <w:rPr>
          <w:rFonts w:ascii="宋体"/>
          <w:b/>
          <w:color w:val="000000"/>
          <w:sz w:val="20"/>
          <w:szCs w:val="20"/>
        </w:rPr>
      </w:pPr>
      <w:r>
        <w:rPr>
          <w:rFonts w:hint="eastAsia" w:ascii="宋体" w:hAnsi="宋体"/>
          <w:b/>
          <w:color w:val="000000"/>
          <w:sz w:val="20"/>
          <w:szCs w:val="20"/>
        </w:rPr>
        <w:t>部门：</w:t>
      </w:r>
    </w:p>
    <w:p>
      <w:pPr>
        <w:spacing w:line="300" w:lineRule="auto"/>
        <w:ind w:firstLine="269" w:firstLineChars="134"/>
        <w:rPr>
          <w:rFonts w:ascii="宋体"/>
          <w:b/>
          <w:color w:val="000000"/>
          <w:sz w:val="20"/>
          <w:szCs w:val="20"/>
          <w:u w:val="single"/>
        </w:rPr>
      </w:pPr>
      <w:r>
        <w:rPr>
          <w:rFonts w:hint="eastAsia" w:ascii="宋体" w:hAnsi="宋体"/>
          <w:b/>
          <w:color w:val="000000"/>
          <w:sz w:val="20"/>
          <w:szCs w:val="20"/>
        </w:rPr>
        <w:t>场所：</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8"/>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bookmarkStart w:id="24" w:name="_GoBack"/>
            <w:bookmarkEnd w:id="24"/>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5"/>
        <w:pBdr>
          <w:bottom w:val="none" w:color="auto" w:sz="0" w:space="0"/>
        </w:pBdr>
        <w:ind w:right="600"/>
        <w:jc w:val="both"/>
        <w:rPr>
          <w:color w:val="000000"/>
          <w:sz w:val="32"/>
          <w:szCs w:val="32"/>
        </w:rPr>
      </w:pPr>
    </w:p>
    <w:p>
      <w:pPr>
        <w:pStyle w:val="5"/>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8"/>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rPr>
                <w:rFonts w:hint="eastAsia" w:ascii="Times New Roman" w:hAnsi="Times New Roman" w:eastAsia="宋体" w:cs="Times New Roman"/>
                <w:szCs w:val="22"/>
                <w:lang w:val="en-US" w:eastAsia="zh-CN"/>
              </w:rPr>
            </w:pPr>
            <w:r>
              <w:rPr>
                <w:rFonts w:hint="eastAsia" w:ascii="宋体" w:hAnsi="宋体"/>
                <w:b/>
                <w:color w:val="000000"/>
                <w:sz w:val="20"/>
                <w:szCs w:val="20"/>
              </w:rPr>
              <w:t>产品：</w:t>
            </w:r>
            <w:r>
              <w:rPr>
                <w:rFonts w:hint="eastAsia" w:ascii="Times New Roman" w:hAnsi="Times New Roman" w:eastAsia="宋体" w:cs="Times New Roman"/>
                <w:szCs w:val="22"/>
                <w:lang w:val="en-US" w:eastAsia="zh-CN"/>
              </w:rPr>
              <w:t xml:space="preserve">机械加工  </w:t>
            </w:r>
          </w:p>
          <w:p>
            <w:pPr>
              <w:tabs>
                <w:tab w:val="left" w:pos="360"/>
              </w:tabs>
              <w:ind w:left="360" w:hanging="360"/>
              <w:rPr>
                <w:rFonts w:ascii="宋体"/>
                <w:b/>
                <w:color w:val="000000"/>
                <w:sz w:val="20"/>
                <w:szCs w:val="20"/>
              </w:rPr>
            </w:pPr>
            <w:r>
              <w:rPr>
                <w:rFonts w:hint="eastAsia" w:ascii="宋体" w:hAnsi="宋体"/>
                <w:b/>
                <w:color w:val="000000"/>
                <w:sz w:val="20"/>
                <w:szCs w:val="20"/>
              </w:rPr>
              <w:t>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公司部门设置：</w:t>
            </w:r>
            <w:r>
              <w:rPr>
                <w:rFonts w:hint="eastAsia" w:ascii="Times New Roman" w:hAnsi="Times New Roman" w:eastAsia="宋体" w:cs="Times New Roman"/>
                <w:szCs w:val="22"/>
                <w:lang w:val="en-US" w:eastAsia="zh-CN"/>
              </w:rPr>
              <w:t>管理层、总经办、生产部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管理体系推进部门：</w:t>
            </w:r>
            <w:r>
              <w:rPr>
                <w:rFonts w:hint="eastAsia" w:ascii="Times New Roman" w:hAnsi="Times New Roman" w:eastAsia="宋体" w:cs="Times New Roman"/>
                <w:szCs w:val="22"/>
                <w:lang w:val="en-US" w:eastAsia="zh-CN"/>
              </w:rPr>
              <w:t>总经办</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质量管理部门：</w:t>
            </w:r>
            <w:r>
              <w:rPr>
                <w:rFonts w:hint="eastAsia" w:ascii="Times New Roman" w:hAnsi="Times New Roman" w:eastAsia="宋体" w:cs="Times New Roman"/>
                <w:szCs w:val="22"/>
                <w:lang w:val="en-US" w:eastAsia="zh-CN"/>
              </w:rPr>
              <w:t>生产部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环境管理主管部门：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职业健康安全主管部门：</w:t>
            </w:r>
          </w:p>
          <w:p>
            <w:pPr>
              <w:tabs>
                <w:tab w:val="left" w:pos="360"/>
              </w:tabs>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hint="default" w:ascii="宋体" w:eastAsia="宋体"/>
                <w:color w:val="000000"/>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pStyle w:val="7"/>
              <w:spacing w:before="0" w:beforeAutospacing="0" w:after="0" w:afterAutospacing="0" w:line="240" w:lineRule="exact"/>
              <w:jc w:val="both"/>
              <w:rPr>
                <w:rFonts w:hint="eastAsia" w:ascii="宋体" w:eastAsia="宋体"/>
                <w:color w:val="000000"/>
                <w:sz w:val="20"/>
                <w:szCs w:val="20"/>
                <w:highlight w:val="green"/>
                <w:lang w:eastAsia="zh-CN"/>
              </w:rPr>
            </w:pPr>
            <w:r>
              <w:rPr>
                <w:rFonts w:hint="eastAsia" w:ascii="宋体" w:hAnsi="宋体"/>
                <w:color w:val="000000"/>
                <w:sz w:val="20"/>
                <w:szCs w:val="20"/>
              </w:rPr>
              <w:t>受审核方位于</w:t>
            </w:r>
            <w:r>
              <w:rPr>
                <w:rFonts w:hint="eastAsia" w:ascii="宋体" w:hAnsi="宋体"/>
                <w:color w:val="000000"/>
                <w:sz w:val="20"/>
                <w:szCs w:val="20"/>
                <w:highlight w:val="none"/>
              </w:rPr>
              <w:t>：</w:t>
            </w:r>
            <w:r>
              <w:rPr>
                <w:rFonts w:hint="eastAsia" w:ascii="宋体" w:hAnsi="宋体" w:cs="Times New Roman"/>
                <w:color w:val="auto"/>
                <w:kern w:val="2"/>
                <w:sz w:val="21"/>
                <w:szCs w:val="21"/>
                <w:lang w:val="en-US" w:eastAsia="zh-CN" w:bidi="ar-SA"/>
              </w:rPr>
              <w:t>四川省德阳市绵竹市城东新区105省道(旌湖苑西南）</w:t>
            </w:r>
          </w:p>
          <w:p>
            <w:pPr>
              <w:tabs>
                <w:tab w:val="left" w:pos="360"/>
              </w:tabs>
              <w:ind w:left="357" w:hanging="357"/>
              <w:rPr>
                <w:rFonts w:ascii="宋体"/>
                <w:color w:val="FF0000"/>
                <w:sz w:val="20"/>
                <w:szCs w:val="20"/>
              </w:rPr>
            </w:pPr>
            <w:r>
              <w:rPr>
                <w:rFonts w:hint="eastAsia" w:ascii="宋体" w:hAnsi="宋体"/>
                <w:color w:val="000000"/>
                <w:sz w:val="20"/>
                <w:szCs w:val="20"/>
              </w:rPr>
              <w:t>其使用的建筑设施是：□自建办</w:t>
            </w:r>
            <w:r>
              <w:rPr>
                <w:rFonts w:hint="eastAsia" w:ascii="宋体" w:hAnsi="宋体"/>
                <w:color w:val="000000"/>
                <w:sz w:val="20"/>
                <w:szCs w:val="20"/>
                <w:highlight w:val="none"/>
              </w:rPr>
              <w:t>公用房□自建厂房</w:t>
            </w:r>
            <w:r>
              <w:rPr>
                <w:rFonts w:hint="eastAsia" w:ascii="宋体" w:hAnsi="宋体"/>
                <w:color w:val="000000"/>
                <w:sz w:val="20"/>
                <w:szCs w:val="20"/>
                <w:highlight w:val="none"/>
                <w:lang w:eastAsia="zh-CN"/>
              </w:rPr>
              <w:t>□</w:t>
            </w:r>
            <w:r>
              <w:rPr>
                <w:rFonts w:hint="eastAsia" w:ascii="宋体" w:hAnsi="宋体"/>
                <w:color w:val="000000"/>
                <w:sz w:val="20"/>
                <w:szCs w:val="20"/>
                <w:highlight w:val="none"/>
              </w:rPr>
              <w:t>租用办公用房</w:t>
            </w:r>
            <w:r>
              <w:rPr>
                <w:rFonts w:hint="eastAsia" w:ascii="宋体" w:hAnsi="宋体"/>
                <w:color w:val="000000"/>
                <w:sz w:val="20"/>
                <w:szCs w:val="20"/>
                <w:highlight w:val="none"/>
                <w:lang w:eastAsia="zh-CN"/>
              </w:rPr>
              <w:t>■</w:t>
            </w:r>
            <w:r>
              <w:rPr>
                <w:rFonts w:hint="eastAsia" w:ascii="宋体" w:hAnsi="宋体"/>
                <w:color w:val="000000"/>
                <w:sz w:val="20"/>
                <w:szCs w:val="20"/>
                <w:highlight w:val="none"/>
              </w:rPr>
              <w:t>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z w:val="20"/>
                <w:szCs w:val="20"/>
                <w:lang w:eastAsia="zh-CN"/>
              </w:rPr>
              <w:t>■</w:t>
            </w:r>
            <w:r>
              <w:rPr>
                <w:rFonts w:hint="eastAsia" w:ascii="宋体" w:hAnsi="宋体"/>
                <w:color w:val="000000"/>
                <w:sz w:val="20"/>
                <w:szCs w:val="20"/>
              </w:rPr>
              <w:t>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w:t>
            </w:r>
            <w:r>
              <w:rPr>
                <w:rFonts w:hint="eastAsia" w:ascii="宋体" w:hAnsi="宋体"/>
                <w:color w:val="000000"/>
                <w:sz w:val="20"/>
                <w:szCs w:val="20"/>
                <w:lang w:eastAsia="zh-CN"/>
              </w:rPr>
              <w:t>■</w:t>
            </w:r>
            <w:r>
              <w:rPr>
                <w:rFonts w:hint="eastAsia" w:ascii="宋体" w:hAnsi="宋体"/>
                <w:color w:val="000000"/>
                <w:sz w:val="20"/>
                <w:szCs w:val="20"/>
              </w:rPr>
              <w:t>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156" w:beforeLines="50" w:line="360" w:lineRule="exact"/>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8"/>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有种产品，规格型号种有条生产线，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rPr>
              <w:t>□</w:t>
            </w:r>
            <w:r>
              <w:rPr>
                <w:rFonts w:hint="eastAsia" w:ascii="宋体" w:hAnsi="宋体"/>
                <w:color w:val="000000"/>
                <w:sz w:val="20"/>
                <w:szCs w:val="20"/>
              </w:rPr>
              <w:t>白班生产</w:t>
            </w:r>
            <w:r>
              <w:rPr>
                <w:rFonts w:hint="eastAsia" w:ascii="宋体" w:hAnsi="宋体"/>
                <w:color w:val="000000"/>
                <w:spacing w:val="-10"/>
                <w:sz w:val="20"/>
                <w:szCs w:val="20"/>
                <w:lang w:eastAsia="zh-CN"/>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color w:val="00000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其他资质：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spacing w:line="400" w:lineRule="exact"/>
              <w:rPr>
                <w:rFonts w:hint="eastAsia" w:ascii="宋体" w:hAnsi="宋体" w:eastAsia="宋体" w:cs="Times New Roman"/>
                <w:szCs w:val="21"/>
                <w:highlight w:val="none"/>
                <w:lang w:val="en-US" w:eastAsia="zh-CN"/>
              </w:rPr>
            </w:pPr>
            <w:r>
              <w:rPr>
                <w:rFonts w:hint="eastAsia" w:ascii="宋体" w:hAnsi="宋体"/>
                <w:color w:val="000000"/>
                <w:spacing w:val="-10"/>
                <w:sz w:val="20"/>
                <w:szCs w:val="20"/>
                <w:lang w:eastAsia="zh-CN"/>
              </w:rPr>
              <w:t>■</w:t>
            </w:r>
            <w:r>
              <w:rPr>
                <w:rFonts w:hint="eastAsia" w:ascii="宋体" w:hAnsi="宋体"/>
                <w:color w:val="000000"/>
                <w:spacing w:val="-10"/>
                <w:sz w:val="20"/>
                <w:szCs w:val="20"/>
              </w:rPr>
              <w:t>产品技术标准号：</w:t>
            </w:r>
            <w:r>
              <w:rPr>
                <w:rFonts w:hint="eastAsia" w:ascii="宋体" w:hAnsi="宋体" w:eastAsia="宋体" w:cs="Times New Roman"/>
                <w:szCs w:val="21"/>
              </w:rPr>
              <w:t>机</w:t>
            </w:r>
            <w:r>
              <w:rPr>
                <w:rFonts w:hint="eastAsia" w:ascii="宋体" w:hAnsi="宋体" w:eastAsia="宋体" w:cs="Times New Roman"/>
                <w:szCs w:val="21"/>
                <w:highlight w:val="none"/>
              </w:rPr>
              <w:t>械加工工艺装备基本术语GB/T 1008-2008</w:t>
            </w:r>
            <w:r>
              <w:rPr>
                <w:rFonts w:hint="eastAsia" w:ascii="宋体" w:hAnsi="宋体" w:eastAsia="宋体" w:cs="Times New Roman"/>
                <w:szCs w:val="21"/>
                <w:highlight w:val="none"/>
                <w:lang w:eastAsia="zh-CN"/>
              </w:rPr>
              <w:t>、</w:t>
            </w:r>
            <w:r>
              <w:rPr>
                <w:rFonts w:hint="eastAsia" w:ascii="宋体" w:hAnsi="宋体" w:eastAsia="宋体" w:cs="Times New Roman"/>
                <w:szCs w:val="21"/>
                <w:highlight w:val="none"/>
              </w:rPr>
              <w:t>机械加工定位、夹紧符号JB/T 5061-2006</w:t>
            </w:r>
            <w:r>
              <w:rPr>
                <w:rFonts w:hint="eastAsia" w:ascii="宋体" w:hAnsi="宋体" w:eastAsia="宋体" w:cs="Times New Roman"/>
                <w:szCs w:val="21"/>
                <w:highlight w:val="none"/>
                <w:lang w:eastAsia="zh-CN"/>
              </w:rPr>
              <w:t>、</w:t>
            </w:r>
            <w:r>
              <w:rPr>
                <w:rFonts w:hint="eastAsia" w:ascii="宋体" w:hAnsi="宋体" w:eastAsia="宋体" w:cs="Times New Roman"/>
                <w:szCs w:val="21"/>
                <w:highlight w:val="none"/>
              </w:rPr>
              <w:t>械加工工艺守则JB/T 9168-2006</w:t>
            </w:r>
            <w:r>
              <w:rPr>
                <w:rFonts w:hint="eastAsia" w:ascii="宋体" w:hAnsi="宋体" w:eastAsia="宋体" w:cs="Times New Roman"/>
                <w:szCs w:val="21"/>
                <w:highlight w:val="none"/>
                <w:lang w:eastAsia="zh-CN"/>
              </w:rPr>
              <w:t>、</w:t>
            </w:r>
            <w:r>
              <w:rPr>
                <w:rFonts w:hint="eastAsia" w:ascii="宋体" w:hAnsi="宋体" w:eastAsia="宋体" w:cs="Times New Roman"/>
                <w:szCs w:val="21"/>
                <w:highlight w:val="none"/>
              </w:rPr>
              <w:t>技术产品文件 机械加工定位、夹紧符号表示法GB/T 24740-2009</w:t>
            </w:r>
            <w:r>
              <w:rPr>
                <w:rFonts w:hint="eastAsia" w:ascii="宋体" w:hAnsi="宋体" w:eastAsia="宋体" w:cs="Times New Roman"/>
                <w:szCs w:val="21"/>
                <w:highlight w:val="none"/>
                <w:lang w:eastAsia="zh-CN"/>
              </w:rPr>
              <w:t>、</w:t>
            </w:r>
            <w:r>
              <w:rPr>
                <w:rFonts w:hint="eastAsia" w:ascii="宋体" w:hAnsi="宋体" w:eastAsia="宋体" w:cs="Times New Roman"/>
                <w:szCs w:val="21"/>
                <w:highlight w:val="none"/>
              </w:rPr>
              <w:t>金属切削机床 术语GB/T 6477-2008</w:t>
            </w:r>
            <w:r>
              <w:rPr>
                <w:rFonts w:hint="eastAsia" w:ascii="宋体" w:hAnsi="宋体" w:eastAsia="宋体" w:cs="Times New Roman"/>
                <w:szCs w:val="21"/>
                <w:highlight w:val="none"/>
                <w:lang w:val="en-US" w:eastAsia="zh-CN"/>
              </w:rPr>
              <w:t>、</w:t>
            </w:r>
            <w:r>
              <w:rPr>
                <w:rFonts w:hint="eastAsia" w:ascii="宋体" w:hAnsi="宋体" w:eastAsia="宋体" w:cs="Times New Roman"/>
                <w:szCs w:val="21"/>
                <w:highlight w:val="none"/>
              </w:rPr>
              <w:t>倒圆半径和倒角高度尺寸的极限偏差数值GB/T1804-2000</w:t>
            </w:r>
            <w:r>
              <w:rPr>
                <w:rFonts w:hint="eastAsia" w:ascii="宋体" w:hAnsi="宋体" w:eastAsia="宋体" w:cs="Times New Roman"/>
                <w:szCs w:val="21"/>
                <w:highlight w:val="none"/>
                <w:lang w:val="en-US" w:eastAsia="zh-CN"/>
              </w:rPr>
              <w:t>、</w:t>
            </w:r>
            <w:r>
              <w:rPr>
                <w:rFonts w:hint="eastAsia" w:ascii="宋体" w:hAnsi="宋体" w:eastAsia="宋体" w:cs="Times New Roman"/>
                <w:szCs w:val="21"/>
                <w:highlight w:val="none"/>
              </w:rPr>
              <w:t>角度尺寸的极限偏差数值GB/T1804-2000</w:t>
            </w:r>
            <w:r>
              <w:rPr>
                <w:rFonts w:hint="eastAsia" w:ascii="宋体" w:hAnsi="宋体" w:eastAsia="宋体" w:cs="Times New Roman"/>
                <w:szCs w:val="21"/>
                <w:highlight w:val="none"/>
                <w:lang w:val="en-US" w:eastAsia="zh-CN"/>
              </w:rPr>
              <w:t>等</w:t>
            </w:r>
          </w:p>
          <w:p>
            <w:pPr>
              <w:spacing w:line="400" w:lineRule="exact"/>
              <w:rPr>
                <w:rFonts w:hint="eastAsia" w:ascii="宋体" w:hAnsi="宋体" w:eastAsia="宋体" w:cs="Times New Roman"/>
                <w:szCs w:val="21"/>
                <w:lang w:val="en-US" w:eastAsia="zh-CN"/>
              </w:rPr>
            </w:pPr>
          </w:p>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hint="eastAsia" w:ascii="宋体"/>
                <w:color w:val="000000"/>
                <w:sz w:val="20"/>
                <w:szCs w:val="20"/>
                <w:highlight w:val="none"/>
              </w:rPr>
            </w:pPr>
            <w:r>
              <w:rPr>
                <w:rFonts w:hint="eastAsia" w:ascii="宋体"/>
                <w:color w:val="000000"/>
                <w:sz w:val="20"/>
                <w:szCs w:val="20"/>
                <w:highlight w:val="none"/>
              </w:rPr>
              <w:t>现场是否有产品检验报告</w:t>
            </w:r>
            <w:r>
              <w:rPr>
                <w:rFonts w:hint="eastAsia" w:ascii="宋体"/>
                <w:color w:val="000000"/>
                <w:sz w:val="20"/>
                <w:szCs w:val="20"/>
                <w:highlight w:val="none"/>
                <w:lang w:eastAsia="zh-CN"/>
              </w:rPr>
              <w:t>■</w:t>
            </w:r>
            <w:r>
              <w:rPr>
                <w:rFonts w:hint="eastAsia" w:ascii="宋体"/>
                <w:color w:val="000000"/>
                <w:sz w:val="20"/>
                <w:szCs w:val="20"/>
                <w:highlight w:val="none"/>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hint="eastAsia" w:ascii="宋体"/>
                <w:color w:val="000000"/>
                <w:sz w:val="20"/>
                <w:szCs w:val="20"/>
                <w:highlight w:val="none"/>
              </w:rPr>
            </w:pPr>
            <w:r>
              <w:rPr>
                <w:rFonts w:hint="eastAsia" w:ascii="宋体"/>
                <w:color w:val="000000"/>
                <w:sz w:val="20"/>
                <w:szCs w:val="20"/>
                <w:highlight w:val="none"/>
              </w:rPr>
              <w:t>是否需要型式试验□是</w:t>
            </w:r>
            <w:r>
              <w:rPr>
                <w:rFonts w:hint="eastAsia" w:ascii="宋体"/>
                <w:color w:val="000000"/>
                <w:sz w:val="20"/>
                <w:szCs w:val="20"/>
                <w:highlight w:val="none"/>
                <w:lang w:eastAsia="zh-CN"/>
              </w:rPr>
              <w:t>■</w:t>
            </w:r>
            <w:r>
              <w:rPr>
                <w:rFonts w:hint="eastAsia" w:ascii="宋体"/>
                <w:color w:val="000000"/>
                <w:sz w:val="20"/>
                <w:szCs w:val="20"/>
                <w:highlight w:val="none"/>
              </w:rPr>
              <w:t>否，是否有型式试验报告□是□否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hint="eastAsia" w:ascii="宋体"/>
                <w:color w:val="000000"/>
                <w:sz w:val="20"/>
                <w:szCs w:val="20"/>
              </w:rPr>
            </w:pPr>
            <w:r>
              <w:rPr>
                <w:rFonts w:hint="eastAsia" w:ascii="宋体"/>
                <w:color w:val="000000"/>
                <w:sz w:val="20"/>
                <w:szCs w:val="20"/>
              </w:rPr>
              <w:t>是否接受了行政主管部门的抽查□是</w:t>
            </w:r>
            <w:r>
              <w:rPr>
                <w:rFonts w:hint="eastAsia" w:ascii="宋体"/>
                <w:color w:val="000000"/>
                <w:sz w:val="20"/>
                <w:szCs w:val="20"/>
                <w:lang w:eastAsia="zh-CN"/>
              </w:rPr>
              <w:t>■</w:t>
            </w:r>
            <w:r>
              <w:rPr>
                <w:rFonts w:hint="eastAsia" w:ascii="宋体"/>
                <w:color w:val="000000"/>
                <w:sz w:val="20"/>
                <w:szCs w:val="20"/>
              </w:rPr>
              <w:t>否，抽查结果□合格□不合格</w:t>
            </w:r>
          </w:p>
          <w:p>
            <w:pPr>
              <w:rPr>
                <w:rFonts w:hint="eastAsia" w:ascii="宋体"/>
                <w:color w:val="000000"/>
                <w:sz w:val="20"/>
                <w:szCs w:val="20"/>
              </w:rPr>
            </w:pPr>
            <w:r>
              <w:rPr>
                <w:rFonts w:hint="eastAsia" w:ascii="宋体"/>
                <w:color w:val="000000"/>
                <w:sz w:val="20"/>
                <w:szCs w:val="20"/>
              </w:rPr>
              <w:t>是否列入当地政府黑名单□是</w:t>
            </w:r>
            <w:r>
              <w:rPr>
                <w:rFonts w:hint="eastAsia" w:ascii="宋体"/>
                <w:color w:val="000000"/>
                <w:sz w:val="20"/>
                <w:szCs w:val="20"/>
                <w:lang w:eastAsia="zh-CN"/>
              </w:rPr>
              <w:t>■</w:t>
            </w:r>
            <w:r>
              <w:rPr>
                <w:rFonts w:hint="eastAsia" w:ascii="宋体"/>
                <w:color w:val="000000"/>
                <w:sz w:val="20"/>
                <w:szCs w:val="20"/>
              </w:rPr>
              <w:t>否</w:t>
            </w:r>
          </w:p>
          <w:p>
            <w:pPr>
              <w:rPr>
                <w:rFonts w:hint="eastAsia" w:ascii="宋体"/>
                <w:color w:val="000000"/>
                <w:sz w:val="20"/>
                <w:szCs w:val="20"/>
              </w:rPr>
            </w:pPr>
            <w:r>
              <w:rPr>
                <w:rFonts w:hint="eastAsia" w:ascii="宋体"/>
                <w:color w:val="000000"/>
                <w:sz w:val="20"/>
                <w:szCs w:val="20"/>
              </w:rPr>
              <w:t>是否有重大顾客投诉□是</w:t>
            </w:r>
            <w:r>
              <w:rPr>
                <w:rFonts w:hint="eastAsia" w:ascii="宋体"/>
                <w:color w:val="000000"/>
                <w:sz w:val="20"/>
                <w:szCs w:val="20"/>
                <w:lang w:eastAsia="zh-CN"/>
              </w:rPr>
              <w:t>■</w:t>
            </w:r>
            <w:r>
              <w:rPr>
                <w:rFonts w:hint="eastAsia" w:asci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8"/>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spacing w:line="400" w:lineRule="exact"/>
              <w:rPr>
                <w:szCs w:val="21"/>
              </w:rPr>
            </w:pPr>
            <w:r>
              <w:rPr>
                <w:rFonts w:hint="eastAsia"/>
                <w:szCs w:val="21"/>
              </w:rPr>
              <w:t>产品流程</w:t>
            </w:r>
          </w:p>
          <w:p>
            <w:pPr>
              <w:adjustRightInd w:val="0"/>
              <w:snapToGrid w:val="0"/>
              <w:spacing w:line="400" w:lineRule="exact"/>
              <w:rPr>
                <w:rFonts w:hint="eastAsia" w:ascii="宋体" w:hAnsi="宋体"/>
                <w:sz w:val="21"/>
                <w:szCs w:val="21"/>
                <w:highlight w:val="none"/>
                <w:lang w:val="en-US" w:eastAsia="zh-CN"/>
              </w:rPr>
            </w:pPr>
            <w:r>
              <w:rPr>
                <w:rFonts w:hint="eastAsia" w:ascii="宋体" w:hAnsi="宋体" w:eastAsia="宋体" w:cs="Times New Roman"/>
                <w:sz w:val="21"/>
                <w:szCs w:val="21"/>
                <w:highlight w:val="none"/>
                <w:lang w:val="en-US" w:eastAsia="zh-CN"/>
              </w:rPr>
              <w:t>来料---粗加工---精加工---清理、打磨毛刺——检验——打印标记——入库</w:t>
            </w:r>
          </w:p>
          <w:p>
            <w:pPr>
              <w:rPr>
                <w:rFonts w:hint="eastAsia" w:ascii="宋体" w:hAns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default" w:ascii="宋体" w:hAnsi="宋体"/>
                <w:color w:val="000000"/>
                <w:sz w:val="20"/>
                <w:szCs w:val="20"/>
                <w:highlight w:val="none"/>
                <w:lang w:val="en-US"/>
              </w:rPr>
            </w:pPr>
            <w:r>
              <w:rPr>
                <w:rFonts w:hint="eastAsia" w:ascii="宋体" w:hAnsi="宋体"/>
                <w:color w:val="000000"/>
                <w:sz w:val="20"/>
                <w:szCs w:val="20"/>
                <w:highlight w:val="none"/>
              </w:rPr>
              <w:t>关键过程有：</w:t>
            </w:r>
            <w:r>
              <w:rPr>
                <w:rFonts w:hint="eastAsia" w:ascii="宋体" w:hAnsi="宋体"/>
                <w:sz w:val="21"/>
                <w:szCs w:val="21"/>
                <w:highlight w:val="none"/>
                <w:lang w:val="en-US" w:eastAsia="zh-CN"/>
              </w:rPr>
              <w:t>精加工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hint="eastAsia" w:ascii="宋体" w:hAnsi="宋体"/>
                <w:color w:val="000000"/>
                <w:sz w:val="20"/>
                <w:szCs w:val="20"/>
                <w:highlight w:val="none"/>
              </w:rPr>
            </w:pPr>
            <w:r>
              <w:rPr>
                <w:rFonts w:hint="eastAsia" w:ascii="宋体" w:hAnsi="宋体"/>
                <w:color w:val="000000"/>
                <w:sz w:val="20"/>
                <w:szCs w:val="20"/>
                <w:highlight w:val="none"/>
              </w:rPr>
              <w:t>针对关键过程建立的控制文件有：生产过程控制程序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hint="eastAsia" w:ascii="宋体" w:hAnsi="宋体"/>
                <w:color w:val="000000"/>
                <w:sz w:val="20"/>
                <w:szCs w:val="20"/>
                <w:highlight w:val="none"/>
              </w:rPr>
            </w:pPr>
            <w:r>
              <w:rPr>
                <w:rFonts w:hint="eastAsia" w:ascii="宋体" w:hAnsi="宋体"/>
                <w:color w:val="000000"/>
                <w:sz w:val="20"/>
                <w:szCs w:val="20"/>
                <w:highlight w:val="none"/>
              </w:rPr>
              <w:t>需要确认过程：</w:t>
            </w:r>
            <w:r>
              <w:rPr>
                <w:rFonts w:hint="eastAsia" w:ascii="宋体" w:hAnsi="宋体"/>
                <w:sz w:val="21"/>
                <w:szCs w:val="21"/>
                <w:highlight w:val="none"/>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highlight w:val="none"/>
              </w:rPr>
            </w:pPr>
            <w:r>
              <w:rPr>
                <w:rFonts w:hint="eastAsia" w:ascii="宋体" w:hAnsi="宋体"/>
                <w:color w:val="000000"/>
                <w:spacing w:val="-10"/>
                <w:sz w:val="20"/>
                <w:szCs w:val="20"/>
                <w:highlight w:val="none"/>
              </w:rPr>
              <w:t>是</w:t>
            </w:r>
            <w:r>
              <w:rPr>
                <w:rFonts w:hint="eastAsia" w:ascii="宋体"/>
                <w:color w:val="000000"/>
                <w:sz w:val="20"/>
                <w:szCs w:val="20"/>
                <w:highlight w:val="none"/>
              </w:rPr>
              <w:t>否明确了过程的确认方法</w:t>
            </w:r>
            <w:r>
              <w:rPr>
                <w:rFonts w:hint="eastAsia" w:ascii="宋体"/>
                <w:color w:val="000000"/>
                <w:sz w:val="20"/>
                <w:szCs w:val="20"/>
                <w:highlight w:val="none"/>
                <w:lang w:eastAsia="zh-CN"/>
              </w:rPr>
              <w:t>■</w:t>
            </w:r>
            <w:r>
              <w:rPr>
                <w:rFonts w:hint="eastAsia" w:ascii="宋体" w:hAnsi="宋体"/>
                <w:color w:val="000000"/>
                <w:sz w:val="20"/>
                <w:szCs w:val="20"/>
                <w:highlight w:val="none"/>
              </w:rPr>
              <w:t>是</w:t>
            </w:r>
            <w:r>
              <w:rPr>
                <w:rFonts w:hint="eastAsia" w:ascii="宋体" w:hAnsi="宋体"/>
                <w:color w:val="000000"/>
                <w:spacing w:val="-10"/>
                <w:sz w:val="20"/>
                <w:szCs w:val="20"/>
                <w:highlight w:val="none"/>
              </w:rPr>
              <w:t>□</w:t>
            </w:r>
            <w:r>
              <w:rPr>
                <w:rFonts w:hint="eastAsia" w:ascii="宋体" w:hAnsi="宋体"/>
                <w:color w:val="000000"/>
                <w:sz w:val="20"/>
                <w:szCs w:val="20"/>
                <w:highlight w:val="none"/>
              </w:rPr>
              <w:t>否</w:t>
            </w:r>
            <w:r>
              <w:rPr>
                <w:rFonts w:hint="eastAsia" w:ascii="宋体" w:hAnsi="宋体"/>
                <w:color w:val="000000"/>
                <w:spacing w:val="-10"/>
                <w:sz w:val="20"/>
                <w:szCs w:val="20"/>
                <w:highlight w:val="none"/>
              </w:rPr>
              <w:t>是</w:t>
            </w:r>
            <w:r>
              <w:rPr>
                <w:rFonts w:hint="eastAsia" w:ascii="宋体"/>
                <w:color w:val="000000"/>
                <w:sz w:val="20"/>
                <w:szCs w:val="20"/>
                <w:highlight w:val="none"/>
              </w:rPr>
              <w:t>否明确了过程的确认准则</w:t>
            </w:r>
            <w:r>
              <w:rPr>
                <w:rFonts w:hint="eastAsia" w:ascii="宋体"/>
                <w:color w:val="000000"/>
                <w:sz w:val="20"/>
                <w:szCs w:val="20"/>
                <w:highlight w:val="none"/>
                <w:lang w:eastAsia="zh-CN"/>
              </w:rPr>
              <w:t>■</w:t>
            </w:r>
            <w:r>
              <w:rPr>
                <w:rFonts w:hint="eastAsia" w:ascii="宋体" w:hAnsi="宋体"/>
                <w:color w:val="000000"/>
                <w:sz w:val="20"/>
                <w:szCs w:val="20"/>
                <w:highlight w:val="none"/>
              </w:rPr>
              <w:t>是</w:t>
            </w:r>
            <w:r>
              <w:rPr>
                <w:rFonts w:hint="eastAsia" w:ascii="宋体" w:hAnsi="宋体"/>
                <w:color w:val="000000"/>
                <w:spacing w:val="-10"/>
                <w:sz w:val="20"/>
                <w:szCs w:val="20"/>
                <w:highlight w:val="none"/>
              </w:rPr>
              <w:t>□</w:t>
            </w:r>
            <w:r>
              <w:rPr>
                <w:rFonts w:hint="eastAsia" w:ascii="宋体" w:hAnsi="宋体"/>
                <w:color w:val="000000"/>
                <w:sz w:val="20"/>
                <w:szCs w:val="20"/>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eastAsia" w:ascii="宋体" w:eastAsia="宋体"/>
                <w:color w:val="000000"/>
                <w:spacing w:val="-10"/>
                <w:sz w:val="20"/>
                <w:szCs w:val="20"/>
                <w:highlight w:val="none"/>
                <w:lang w:val="en-US" w:eastAsia="zh-CN"/>
              </w:rPr>
            </w:pPr>
            <w:r>
              <w:rPr>
                <w:rFonts w:hint="eastAsia" w:ascii="宋体" w:hAnsi="宋体"/>
                <w:color w:val="000000"/>
                <w:sz w:val="20"/>
                <w:szCs w:val="20"/>
                <w:highlight w:val="none"/>
              </w:rPr>
              <w:t>外包过程有：</w:t>
            </w:r>
            <w:r>
              <w:rPr>
                <w:rFonts w:hint="eastAsia" w:ascii="宋体" w:hAnsi="宋体"/>
                <w:sz w:val="21"/>
                <w:szCs w:val="21"/>
                <w:highlight w:val="none"/>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hint="default" w:ascii="宋体" w:eastAsia="宋体"/>
                <w:color w:val="000000"/>
                <w:spacing w:val="-10"/>
                <w:sz w:val="20"/>
                <w:szCs w:val="20"/>
                <w:lang w:val="en-US" w:eastAsia="zh-CN"/>
              </w:rPr>
            </w:pPr>
            <w:r>
              <w:rPr>
                <w:rFonts w:hint="eastAsia" w:ascii="宋体" w:hAnsi="宋体"/>
                <w:color w:val="000000"/>
                <w:sz w:val="20"/>
                <w:szCs w:val="20"/>
              </w:rPr>
              <w:t>是否明确了外包过程的控制方法：</w:t>
            </w:r>
            <w:r>
              <w:rPr>
                <w:rFonts w:hint="eastAsia" w:ascii="宋体" w:hAnsi="宋体"/>
                <w:color w:val="000000"/>
                <w:sz w:val="20"/>
                <w:szCs w:val="20"/>
                <w:lang w:val="en-US" w:eastAsia="zh-CN"/>
              </w:rPr>
              <w:t>合同、技术协议书。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spacing w:line="400" w:lineRule="exact"/>
              <w:rPr>
                <w:rFonts w:hint="eastAsia" w:eastAsia="宋体"/>
                <w:szCs w:val="21"/>
                <w:highlight w:val="none"/>
                <w:lang w:eastAsia="zh-CN"/>
              </w:rPr>
            </w:pPr>
            <w:r>
              <w:rPr>
                <w:rFonts w:hint="eastAsia" w:ascii="宋体"/>
                <w:color w:val="000000"/>
                <w:sz w:val="20"/>
                <w:szCs w:val="20"/>
              </w:rPr>
              <w:t>主要设备：</w:t>
            </w:r>
            <w:r>
              <w:rPr>
                <w:rFonts w:hint="eastAsia" w:ascii="宋体" w:hAnsi="宋体" w:eastAsia="宋体"/>
                <w:color w:val="000000"/>
                <w:sz w:val="21"/>
                <w:szCs w:val="21"/>
              </w:rPr>
              <w:t>数控车床</w:t>
            </w:r>
            <w:r>
              <w:rPr>
                <w:rFonts w:hint="eastAsia" w:ascii="宋体" w:hAnsi="宋体" w:eastAsia="宋体"/>
                <w:color w:val="000000"/>
                <w:sz w:val="21"/>
                <w:szCs w:val="21"/>
                <w:lang w:eastAsia="zh-CN"/>
              </w:rPr>
              <w:t>、</w:t>
            </w:r>
            <w:r>
              <w:rPr>
                <w:rFonts w:hint="eastAsia" w:ascii="宋体" w:hAnsi="宋体" w:eastAsia="宋体"/>
                <w:color w:val="000000"/>
                <w:sz w:val="21"/>
                <w:szCs w:val="21"/>
              </w:rPr>
              <w:t>普</w:t>
            </w:r>
            <w:r>
              <w:rPr>
                <w:rFonts w:hint="eastAsia" w:ascii="宋体" w:hAnsi="宋体" w:eastAsia="宋体" w:cs="Times New Roman"/>
                <w:color w:val="auto"/>
                <w:szCs w:val="21"/>
              </w:rPr>
              <w:t>通车床</w:t>
            </w:r>
            <w:r>
              <w:rPr>
                <w:rFonts w:hint="eastAsia" w:ascii="宋体" w:hAnsi="宋体" w:eastAsia="宋体" w:cs="Times New Roman"/>
                <w:color w:val="auto"/>
                <w:szCs w:val="21"/>
                <w:lang w:eastAsia="zh-CN"/>
              </w:rPr>
              <w:t>、</w:t>
            </w:r>
            <w:r>
              <w:rPr>
                <w:rFonts w:hint="eastAsia" w:ascii="宋体" w:hAnsi="宋体" w:eastAsia="宋体" w:cs="Times New Roman"/>
                <w:color w:val="auto"/>
                <w:szCs w:val="21"/>
              </w:rPr>
              <w:t>平面磨床</w:t>
            </w:r>
            <w:r>
              <w:rPr>
                <w:rFonts w:hint="eastAsia" w:ascii="宋体" w:hAnsi="宋体" w:eastAsia="宋体" w:cs="Times New Roman"/>
                <w:color w:val="auto"/>
                <w:szCs w:val="21"/>
                <w:lang w:eastAsia="zh-CN"/>
              </w:rPr>
              <w:t>、</w:t>
            </w:r>
            <w:r>
              <w:rPr>
                <w:rFonts w:hint="eastAsia" w:ascii="宋体" w:hAnsi="宋体" w:eastAsia="宋体" w:cs="Times New Roman"/>
                <w:color w:val="auto"/>
                <w:szCs w:val="21"/>
              </w:rPr>
              <w:t>外圆磨床</w:t>
            </w:r>
            <w:r>
              <w:rPr>
                <w:rFonts w:hint="eastAsia" w:ascii="宋体" w:hAnsi="宋体" w:eastAsia="宋体" w:cs="Times New Roman"/>
                <w:color w:val="auto"/>
                <w:szCs w:val="21"/>
                <w:lang w:eastAsia="zh-CN"/>
              </w:rPr>
              <w:t>、</w:t>
            </w:r>
            <w:r>
              <w:rPr>
                <w:rFonts w:hint="eastAsia" w:ascii="宋体" w:hAnsi="宋体" w:eastAsia="宋体" w:cs="Times New Roman"/>
                <w:color w:val="auto"/>
                <w:szCs w:val="21"/>
              </w:rPr>
              <w:t>加工中心</w:t>
            </w:r>
            <w:r>
              <w:rPr>
                <w:rFonts w:hint="eastAsia" w:ascii="宋体" w:hAnsi="宋体" w:eastAsia="宋体" w:cs="Times New Roman"/>
                <w:color w:val="auto"/>
                <w:szCs w:val="21"/>
                <w:lang w:eastAsia="zh-CN"/>
              </w:rPr>
              <w:t>、</w:t>
            </w:r>
            <w:r>
              <w:rPr>
                <w:rFonts w:hint="eastAsia" w:ascii="宋体" w:hAnsi="宋体" w:eastAsia="宋体" w:cs="Times New Roman"/>
                <w:color w:val="auto"/>
                <w:szCs w:val="21"/>
              </w:rPr>
              <w:t>镗床等</w:t>
            </w:r>
            <w:r>
              <w:rPr>
                <w:rFonts w:hint="eastAsia" w:ascii="宋体" w:hAnsi="宋体" w:eastAsia="宋体" w:cs="Times New Roman"/>
                <w:color w:val="auto"/>
                <w:szCs w:val="21"/>
                <w:lang w:val="en-US" w:eastAsia="zh-CN"/>
              </w:rPr>
              <w:t>及</w:t>
            </w:r>
            <w:r>
              <w:rPr>
                <w:rFonts w:hint="eastAsia" w:ascii="宋体" w:hAnsi="宋体" w:eastAsia="宋体" w:cs="Times New Roman"/>
                <w:color w:val="auto"/>
                <w:szCs w:val="21"/>
              </w:rPr>
              <w:t>办公设备</w:t>
            </w:r>
            <w:r>
              <w:rPr>
                <w:rFonts w:hint="eastAsia" w:ascii="宋体" w:hAnsi="宋体" w:cs="宋体"/>
                <w:sz w:val="21"/>
                <w:szCs w:val="21"/>
                <w:highlight w:val="none"/>
                <w:lang w:eastAsia="zh-CN"/>
              </w:rPr>
              <w:t>。</w:t>
            </w:r>
          </w:p>
          <w:p>
            <w:pPr>
              <w:rPr>
                <w:rFonts w:hint="eastAsia" w:ascii="宋体" w:eastAsia="宋体"/>
                <w:color w:val="FF0000"/>
                <w:spacing w:val="-10"/>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hint="eastAsia" w:ascii="宋体"/>
                <w:color w:val="000000"/>
                <w:sz w:val="20"/>
                <w:szCs w:val="20"/>
              </w:rPr>
            </w:pPr>
            <w:r>
              <w:rPr>
                <w:rFonts w:hint="eastAsia" w:ascii="宋体"/>
                <w:color w:val="000000"/>
                <w:sz w:val="20"/>
                <w:szCs w:val="20"/>
              </w:rPr>
              <w:t>设备是否满足要求</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spacing w:line="400" w:lineRule="exact"/>
              <w:rPr>
                <w:rFonts w:hint="default"/>
                <w:color w:val="000000" w:themeColor="text1"/>
                <w:sz w:val="21"/>
                <w:szCs w:val="21"/>
                <w:highlight w:val="none"/>
                <w:lang w:val="en-US" w:eastAsia="zh-CN"/>
              </w:rPr>
            </w:pPr>
            <w:r>
              <w:rPr>
                <w:rFonts w:hint="eastAsia" w:ascii="宋体"/>
                <w:color w:val="000000"/>
                <w:sz w:val="20"/>
                <w:szCs w:val="20"/>
                <w:highlight w:val="none"/>
              </w:rPr>
              <w:t>特种设备：</w:t>
            </w:r>
            <w:r>
              <w:rPr>
                <w:rFonts w:hint="eastAsia"/>
                <w:color w:val="000000" w:themeColor="text1"/>
                <w:sz w:val="21"/>
                <w:szCs w:val="21"/>
                <w:highlight w:val="none"/>
                <w:lang w:val="en-US" w:eastAsia="zh-CN"/>
              </w:rPr>
              <w:t>行车</w:t>
            </w:r>
          </w:p>
          <w:p>
            <w:pPr>
              <w:rPr>
                <w:rFonts w:hint="eastAsia"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hint="eastAsia" w:ascii="宋体"/>
                <w:color w:val="000000"/>
                <w:sz w:val="20"/>
                <w:szCs w:val="20"/>
              </w:rPr>
            </w:pPr>
            <w:r>
              <w:rPr>
                <w:rFonts w:hint="eastAsia" w:ascii="宋体"/>
                <w:color w:val="000000"/>
                <w:sz w:val="20"/>
                <w:szCs w:val="20"/>
              </w:rPr>
              <w:t>特种设备是否按规定检定□是□否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hint="eastAsia" w:ascii="宋体"/>
                <w:color w:val="000000"/>
                <w:sz w:val="20"/>
                <w:szCs w:val="20"/>
              </w:rPr>
            </w:pPr>
            <w:r>
              <w:rPr>
                <w:rFonts w:hint="eastAsia" w:ascii="宋体"/>
                <w:color w:val="000000"/>
                <w:sz w:val="20"/>
                <w:szCs w:val="20"/>
              </w:rPr>
              <w:t>监</w:t>
            </w:r>
            <w:r>
              <w:rPr>
                <w:rFonts w:hint="eastAsia" w:ascii="宋体"/>
                <w:color w:val="000000"/>
                <w:sz w:val="20"/>
                <w:szCs w:val="20"/>
                <w:highlight w:val="none"/>
              </w:rPr>
              <w:t>视和测量设备（请简述主要监视和测量设备）：</w:t>
            </w:r>
            <w:r>
              <w:rPr>
                <w:rFonts w:hint="eastAsia" w:ascii="宋体" w:hAnsi="宋体" w:cs="Times New Roman"/>
                <w:color w:val="auto"/>
                <w:szCs w:val="21"/>
                <w:highlight w:val="none"/>
                <w:lang w:val="en-US" w:eastAsia="zh-CN"/>
              </w:rPr>
              <w:t>带表内卡规、游标</w:t>
            </w:r>
            <w:r>
              <w:rPr>
                <w:rFonts w:hint="eastAsia" w:ascii="宋体" w:hAnsi="宋体" w:eastAsia="宋体" w:cs="Times New Roman"/>
                <w:color w:val="auto"/>
                <w:szCs w:val="21"/>
                <w:highlight w:val="none"/>
                <w:lang w:val="en-US" w:eastAsia="zh-CN"/>
              </w:rPr>
              <w:t>卡尺</w:t>
            </w:r>
            <w:r>
              <w:rPr>
                <w:rFonts w:hint="eastAsia" w:ascii="宋体" w:hAnsi="宋体" w:cs="Times New Roman"/>
                <w:color w:val="auto"/>
                <w:szCs w:val="21"/>
                <w:highlight w:val="none"/>
                <w:lang w:val="en-US" w:eastAsia="zh-CN"/>
              </w:rPr>
              <w:t>、内径千分尺、外径千分尺</w:t>
            </w:r>
            <w:r>
              <w:rPr>
                <w:rFonts w:hint="eastAsia" w:ascii="宋体" w:hAnsi="宋体" w:eastAsia="宋体" w:cs="Times New Roman"/>
                <w:color w:val="auto"/>
                <w:szCs w:val="21"/>
                <w:highlight w:val="none"/>
                <w:lang w:val="en-US" w:eastAsia="zh-CN"/>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hint="eastAsia" w:ascii="宋体"/>
                <w:color w:val="000000"/>
                <w:sz w:val="20"/>
                <w:szCs w:val="20"/>
              </w:rPr>
            </w:pPr>
            <w:r>
              <w:rPr>
                <w:rFonts w:hint="eastAsia" w:ascii="宋体"/>
                <w:color w:val="000000"/>
                <w:sz w:val="20"/>
                <w:szCs w:val="20"/>
              </w:rPr>
              <w:t>检测设备是否满足要求□是</w:t>
            </w:r>
            <w:r>
              <w:rPr>
                <w:rFonts w:hint="eastAsia" w:ascii="宋体"/>
                <w:color w:val="000000"/>
                <w:sz w:val="20"/>
                <w:szCs w:val="20"/>
                <w:lang w:eastAsia="zh-CN"/>
              </w:rPr>
              <w:t>■</w:t>
            </w:r>
            <w:r>
              <w:rPr>
                <w:rFonts w:hint="eastAsia" w:asci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hint="eastAsia" w:ascii="宋体" w:eastAsia="宋体"/>
                <w:color w:val="000000"/>
                <w:sz w:val="20"/>
                <w:szCs w:val="20"/>
                <w:lang w:val="en-US" w:eastAsia="zh-CN"/>
              </w:rPr>
            </w:pPr>
            <w:r>
              <w:rPr>
                <w:rFonts w:hint="eastAsia" w:ascii="宋体"/>
                <w:color w:val="000000"/>
                <w:sz w:val="20"/>
                <w:szCs w:val="20"/>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应急预案有：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color w:val="000000"/>
                <w:sz w:val="20"/>
                <w:szCs w:val="20"/>
              </w:rPr>
            </w:pPr>
            <w:r>
              <w:rPr>
                <w:rFonts w:hint="eastAsia" w:ascii="宋体"/>
                <w:color w:val="000000"/>
                <w:sz w:val="20"/>
                <w:szCs w:val="20"/>
              </w:rPr>
              <w:t>针对不可接受风险建立了运行控制程序：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针对不可接受风险是否明确了监视和测量的要求：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bl>
    <w:p>
      <w:pPr>
        <w:spacing w:before="156" w:beforeLines="50" w:after="62"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lang w:val="en-US" w:eastAsia="zh-CN"/>
              </w:rPr>
              <w:t>20</w:t>
            </w:r>
            <w:r>
              <w:rPr>
                <w:rFonts w:hint="eastAsia" w:ascii="宋体"/>
                <w:color w:val="000000"/>
                <w:sz w:val="20"/>
                <w:szCs w:val="20"/>
              </w:rPr>
              <w:t>人，其中管理人员：</w:t>
            </w:r>
            <w:r>
              <w:rPr>
                <w:rFonts w:hint="eastAsia" w:ascii="宋体"/>
                <w:color w:val="000000"/>
                <w:sz w:val="20"/>
                <w:szCs w:val="20"/>
                <w:lang w:val="en-US" w:eastAsia="zh-CN"/>
              </w:rPr>
              <w:t>3</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生产部</w:t>
            </w:r>
          </w:p>
          <w:p>
            <w:pPr>
              <w:spacing w:line="400" w:lineRule="exact"/>
              <w:rPr>
                <w:rFonts w:ascii="宋体"/>
                <w:b/>
                <w:color w:val="000000"/>
                <w:sz w:val="20"/>
                <w:szCs w:val="20"/>
              </w:rPr>
            </w:pPr>
            <w:r>
              <w:rPr>
                <w:rFonts w:hint="eastAsia" w:ascii="宋体" w:hAnsi="宋体"/>
                <w:b/>
                <w:color w:val="000000"/>
                <w:sz w:val="20"/>
                <w:szCs w:val="20"/>
              </w:rPr>
              <w:t>重点审核过程：外部供应产品和服务的控制、顾客满意；产品和服务放行、不合格产品和服务</w:t>
            </w:r>
          </w:p>
          <w:p>
            <w:pPr>
              <w:spacing w:line="360" w:lineRule="auto"/>
              <w:rPr>
                <w:rFonts w:ascii="宋体"/>
                <w:b/>
                <w:color w:val="000000"/>
                <w:sz w:val="20"/>
                <w:szCs w:val="20"/>
              </w:rPr>
            </w:pPr>
            <w:r>
              <w:rPr>
                <w:rFonts w:hint="eastAsia" w:ascii="宋体" w:hAnsi="宋体"/>
                <w:b/>
                <w:color w:val="000000"/>
                <w:sz w:val="20"/>
                <w:szCs w:val="20"/>
              </w:rPr>
              <w:t>重点审核场所：办公区域、生产场所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highlight w:val="none"/>
              </w:rPr>
            </w:pPr>
            <w:r>
              <w:rPr>
                <w:rFonts w:hint="eastAsia" w:ascii="宋体" w:hAnsi="宋体"/>
                <w:b/>
                <w:color w:val="000000"/>
                <w:sz w:val="20"/>
                <w:szCs w:val="20"/>
                <w:highlight w:val="none"/>
              </w:rPr>
              <w:t>内部审核</w:t>
            </w:r>
          </w:p>
        </w:tc>
        <w:tc>
          <w:tcPr>
            <w:tcW w:w="8221" w:type="dxa"/>
          </w:tcPr>
          <w:p>
            <w:pPr>
              <w:pStyle w:val="7"/>
              <w:spacing w:before="0" w:beforeAutospacing="0" w:after="0" w:afterAutospacing="0" w:line="240" w:lineRule="exact"/>
              <w:jc w:val="both"/>
              <w:rPr>
                <w:rFonts w:hint="default" w:ascii="宋体" w:eastAsia="宋体"/>
                <w:b/>
                <w:color w:val="000000"/>
                <w:sz w:val="20"/>
                <w:szCs w:val="20"/>
                <w:highlight w:val="none"/>
                <w:lang w:val="en-US" w:eastAsia="zh-CN"/>
              </w:rPr>
            </w:pPr>
            <w:r>
              <w:rPr>
                <w:rFonts w:hint="eastAsia" w:ascii="宋体" w:hAnsi="宋体"/>
                <w:b/>
                <w:color w:val="000000"/>
                <w:sz w:val="20"/>
                <w:szCs w:val="20"/>
                <w:highlight w:val="none"/>
              </w:rPr>
              <w:t>了解内审的策划</w:t>
            </w:r>
            <w:r>
              <w:rPr>
                <w:rFonts w:ascii="宋体" w:hAnsi="宋体"/>
                <w:b/>
                <w:color w:val="000000"/>
                <w:sz w:val="20"/>
                <w:szCs w:val="20"/>
                <w:highlight w:val="none"/>
              </w:rPr>
              <w:t xml:space="preserve">; </w:t>
            </w:r>
            <w:r>
              <w:rPr>
                <w:rFonts w:hint="eastAsia"/>
                <w:sz w:val="21"/>
                <w:szCs w:val="21"/>
                <w:highlight w:val="none"/>
              </w:rPr>
              <w:t>建立有《内部审核控制程序</w:t>
            </w:r>
            <w:r>
              <w:rPr>
                <w:rFonts w:hint="eastAsia" w:eastAsia="宋体"/>
                <w:sz w:val="21"/>
                <w:szCs w:val="21"/>
                <w:highlight w:val="none"/>
              </w:rPr>
              <w:t>》，于</w:t>
            </w:r>
            <w:r>
              <w:rPr>
                <w:rFonts w:hint="eastAsia" w:eastAsia="宋体"/>
                <w:sz w:val="21"/>
                <w:szCs w:val="21"/>
                <w:highlight w:val="none"/>
                <w:lang w:eastAsia="zh-CN"/>
              </w:rPr>
              <w:t>202</w:t>
            </w:r>
            <w:r>
              <w:rPr>
                <w:rFonts w:hint="eastAsia" w:eastAsia="宋体"/>
                <w:sz w:val="21"/>
                <w:szCs w:val="21"/>
                <w:highlight w:val="none"/>
                <w:lang w:val="en-US" w:eastAsia="zh-CN"/>
              </w:rPr>
              <w:t>1</w:t>
            </w:r>
            <w:r>
              <w:rPr>
                <w:rFonts w:hint="eastAsia" w:eastAsia="宋体"/>
                <w:sz w:val="21"/>
                <w:szCs w:val="21"/>
                <w:highlight w:val="none"/>
                <w:lang w:eastAsia="zh-CN"/>
              </w:rPr>
              <w:t xml:space="preserve">年 </w:t>
            </w:r>
            <w:r>
              <w:rPr>
                <w:rFonts w:hint="eastAsia" w:eastAsia="宋体"/>
                <w:sz w:val="21"/>
                <w:szCs w:val="21"/>
                <w:highlight w:val="none"/>
                <w:lang w:val="en-US" w:eastAsia="zh-CN"/>
              </w:rPr>
              <w:t>1</w:t>
            </w:r>
            <w:r>
              <w:rPr>
                <w:rFonts w:hint="eastAsia" w:eastAsia="宋体"/>
                <w:sz w:val="21"/>
                <w:szCs w:val="21"/>
                <w:highlight w:val="none"/>
                <w:lang w:eastAsia="zh-CN"/>
              </w:rPr>
              <w:t>月</w:t>
            </w:r>
            <w:r>
              <w:rPr>
                <w:rFonts w:hint="eastAsia" w:eastAsia="宋体"/>
                <w:sz w:val="21"/>
                <w:szCs w:val="21"/>
                <w:highlight w:val="none"/>
                <w:lang w:val="en-US" w:eastAsia="zh-CN"/>
              </w:rPr>
              <w:t>1</w:t>
            </w:r>
            <w:r>
              <w:rPr>
                <w:rFonts w:hint="eastAsia" w:eastAsia="宋体"/>
                <w:sz w:val="21"/>
                <w:szCs w:val="21"/>
                <w:highlight w:val="none"/>
                <w:lang w:eastAsia="zh-CN"/>
              </w:rPr>
              <w:t>0日</w:t>
            </w:r>
            <w:r>
              <w:rPr>
                <w:rFonts w:hint="eastAsia" w:eastAsia="宋体"/>
                <w:sz w:val="21"/>
                <w:szCs w:val="21"/>
                <w:highlight w:val="none"/>
                <w:lang w:val="en-US" w:eastAsia="zh-CN"/>
              </w:rPr>
              <w:t>-2021年1月11日</w:t>
            </w:r>
            <w:r>
              <w:rPr>
                <w:rFonts w:hint="eastAsia" w:eastAsia="宋体"/>
                <w:sz w:val="21"/>
                <w:szCs w:val="21"/>
                <w:highlight w:val="none"/>
              </w:rPr>
              <w:t>进行了内部审核。内部审核组组成</w:t>
            </w:r>
            <w:r>
              <w:rPr>
                <w:rFonts w:hint="eastAsia" w:eastAsia="宋体"/>
                <w:sz w:val="21"/>
                <w:szCs w:val="21"/>
                <w:highlight w:val="none"/>
                <w:lang w:eastAsia="zh-CN"/>
              </w:rPr>
              <w:t>：</w:t>
            </w:r>
            <w:r>
              <w:rPr>
                <w:rFonts w:hint="eastAsia" w:ascii="宋体" w:hAnsi="宋体" w:eastAsia="宋体" w:cs="Times New Roman"/>
                <w:color w:val="auto"/>
                <w:kern w:val="2"/>
                <w:sz w:val="21"/>
                <w:szCs w:val="21"/>
                <w:lang w:val="en-US" w:eastAsia="zh-CN" w:bidi="ar-SA"/>
              </w:rPr>
              <w:t>组长：奚汉    组员：刘峰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9" w:hRule="atLeast"/>
        </w:trPr>
        <w:tc>
          <w:tcPr>
            <w:tcW w:w="1276" w:type="dxa"/>
            <w:vMerge w:val="continue"/>
          </w:tcPr>
          <w:p>
            <w:pPr>
              <w:spacing w:line="260" w:lineRule="exact"/>
              <w:rPr>
                <w:rFonts w:ascii="宋体"/>
                <w:b/>
                <w:color w:val="000000"/>
                <w:sz w:val="20"/>
                <w:szCs w:val="20"/>
                <w:highlight w:val="none"/>
              </w:rPr>
            </w:pPr>
          </w:p>
        </w:tc>
        <w:tc>
          <w:tcPr>
            <w:tcW w:w="8221" w:type="dxa"/>
          </w:tcPr>
          <w:p>
            <w:pPr>
              <w:spacing w:line="340" w:lineRule="exact"/>
              <w:rPr>
                <w:rFonts w:ascii="宋体" w:hAnsi="宋体"/>
                <w:b/>
                <w:color w:val="000000"/>
                <w:sz w:val="20"/>
                <w:szCs w:val="20"/>
                <w:highlight w:val="none"/>
              </w:rPr>
            </w:pPr>
            <w:r>
              <w:rPr>
                <w:rFonts w:hint="eastAsia" w:ascii="宋体" w:hAnsi="宋体"/>
                <w:b/>
                <w:color w:val="000000"/>
                <w:sz w:val="20"/>
                <w:szCs w:val="20"/>
                <w:highlight w:val="none"/>
              </w:rPr>
              <w:t>了解内审是否覆盖了管理体系范围内的活动及标准的要求</w:t>
            </w:r>
            <w:r>
              <w:rPr>
                <w:rFonts w:ascii="宋体" w:hAnsi="宋体"/>
                <w:b/>
                <w:color w:val="000000"/>
                <w:sz w:val="20"/>
                <w:szCs w:val="20"/>
                <w:highlight w:val="none"/>
              </w:rPr>
              <w:t xml:space="preserve">; </w:t>
            </w:r>
          </w:p>
          <w:p>
            <w:pPr>
              <w:numPr>
                <w:ilvl w:val="0"/>
                <w:numId w:val="0"/>
              </w:numPr>
              <w:spacing w:line="340" w:lineRule="exact"/>
              <w:rPr>
                <w:rFonts w:ascii="仿宋" w:hAnsi="仿宋" w:eastAsia="仿宋"/>
                <w:sz w:val="24"/>
                <w:highlight w:val="none"/>
              </w:rPr>
            </w:pPr>
            <w:r>
              <w:rPr>
                <w:rFonts w:ascii="仿宋" w:hAnsi="仿宋" w:eastAsia="仿宋"/>
                <w:sz w:val="24"/>
                <w:highlight w:val="none"/>
              </w:rPr>
              <w:t>审核范围:</w:t>
            </w:r>
            <w:r>
              <w:rPr>
                <w:rFonts w:hint="eastAsia" w:ascii="仿宋" w:hAnsi="仿宋" w:eastAsia="仿宋"/>
                <w:sz w:val="24"/>
                <w:highlight w:val="none"/>
              </w:rPr>
              <w:t>管理体系</w:t>
            </w:r>
            <w:r>
              <w:rPr>
                <w:rFonts w:ascii="仿宋" w:hAnsi="仿宋" w:eastAsia="仿宋"/>
                <w:sz w:val="24"/>
                <w:highlight w:val="none"/>
              </w:rPr>
              <w:t>涉及的</w:t>
            </w:r>
            <w:r>
              <w:rPr>
                <w:rFonts w:hint="eastAsia" w:ascii="仿宋" w:hAnsi="仿宋" w:eastAsia="仿宋"/>
                <w:sz w:val="24"/>
                <w:highlight w:val="none"/>
              </w:rPr>
              <w:t>公司</w:t>
            </w:r>
            <w:r>
              <w:rPr>
                <w:rFonts w:ascii="仿宋" w:hAnsi="仿宋" w:eastAsia="仿宋"/>
                <w:sz w:val="24"/>
                <w:highlight w:val="none"/>
              </w:rPr>
              <w:t>所有部门</w:t>
            </w:r>
            <w:r>
              <w:rPr>
                <w:rFonts w:hint="eastAsia" w:ascii="仿宋" w:hAnsi="仿宋" w:eastAsia="仿宋"/>
                <w:sz w:val="24"/>
                <w:highlight w:val="none"/>
              </w:rPr>
              <w:t>、生产车间</w:t>
            </w:r>
            <w:r>
              <w:rPr>
                <w:rFonts w:ascii="仿宋" w:hAnsi="仿宋" w:eastAsia="仿宋"/>
                <w:sz w:val="24"/>
                <w:highlight w:val="none"/>
              </w:rPr>
              <w:t>及</w:t>
            </w:r>
            <w:r>
              <w:rPr>
                <w:rFonts w:hint="eastAsia" w:ascii="仿宋" w:hAnsi="仿宋" w:eastAsia="仿宋"/>
                <w:sz w:val="24"/>
                <w:highlight w:val="none"/>
              </w:rPr>
              <w:t>活动场所</w:t>
            </w:r>
            <w:r>
              <w:rPr>
                <w:rFonts w:ascii="仿宋" w:hAnsi="仿宋" w:eastAsia="仿宋"/>
                <w:sz w:val="24"/>
                <w:highlight w:val="none"/>
              </w:rPr>
              <w:t>。</w:t>
            </w:r>
          </w:p>
          <w:p>
            <w:pPr>
              <w:numPr>
                <w:ilvl w:val="0"/>
                <w:numId w:val="0"/>
              </w:numPr>
              <w:spacing w:line="340" w:lineRule="exact"/>
              <w:rPr>
                <w:rFonts w:ascii="宋体"/>
                <w:b/>
                <w:color w:val="000000"/>
                <w:sz w:val="20"/>
                <w:szCs w:val="20"/>
                <w:highlight w:val="none"/>
              </w:rPr>
            </w:pPr>
            <w:r>
              <w:rPr>
                <w:rFonts w:ascii="仿宋" w:hAnsi="仿宋" w:eastAsia="仿宋"/>
                <w:sz w:val="24"/>
                <w:highlight w:val="none"/>
              </w:rPr>
              <w:t>审核准则：</w:t>
            </w:r>
            <w:r>
              <w:rPr>
                <w:rFonts w:hint="eastAsia" w:ascii="仿宋" w:hAnsi="仿宋" w:eastAsia="仿宋"/>
                <w:sz w:val="24"/>
                <w:highlight w:val="none"/>
              </w:rPr>
              <w:t xml:space="preserve">a.GB/T </w:t>
            </w:r>
            <w:r>
              <w:rPr>
                <w:rFonts w:hint="eastAsia" w:ascii="仿宋" w:hAnsi="仿宋" w:eastAsia="仿宋" w:cs="Times New Roman"/>
                <w:sz w:val="24"/>
                <w:highlight w:val="none"/>
              </w:rPr>
              <w:t>19001</w:t>
            </w:r>
            <w:r>
              <w:rPr>
                <w:rFonts w:hint="eastAsia" w:ascii="仿宋" w:hAnsi="仿宋" w:eastAsia="仿宋"/>
                <w:sz w:val="24"/>
                <w:highlight w:val="none"/>
              </w:rPr>
              <w:t>:2016、标准</w:t>
            </w:r>
            <w:r>
              <w:rPr>
                <w:rFonts w:ascii="仿宋" w:hAnsi="仿宋" w:eastAsia="仿宋"/>
                <w:sz w:val="24"/>
                <w:highlight w:val="none"/>
              </w:rPr>
              <w:t>；</w:t>
            </w:r>
            <w:r>
              <w:rPr>
                <w:rFonts w:hint="eastAsia" w:ascii="仿宋" w:hAnsi="仿宋" w:eastAsia="仿宋"/>
                <w:sz w:val="24"/>
                <w:highlight w:val="none"/>
              </w:rPr>
              <w:t xml:space="preserve"> b.</w:t>
            </w:r>
            <w:r>
              <w:rPr>
                <w:rFonts w:ascii="仿宋" w:hAnsi="仿宋" w:eastAsia="仿宋"/>
                <w:sz w:val="24"/>
                <w:highlight w:val="none"/>
              </w:rPr>
              <w:t>本公司管理体系文件；</w:t>
            </w:r>
            <w:r>
              <w:rPr>
                <w:rFonts w:hint="eastAsia" w:ascii="仿宋" w:hAnsi="仿宋" w:eastAsia="仿宋"/>
                <w:sz w:val="24"/>
                <w:highlight w:val="none"/>
              </w:rPr>
              <w:t>c.</w:t>
            </w:r>
            <w:r>
              <w:rPr>
                <w:rFonts w:ascii="仿宋" w:hAnsi="仿宋" w:eastAsia="仿宋"/>
                <w:sz w:val="24"/>
                <w:highlight w:val="none"/>
              </w:rPr>
              <w:t>相关的法律法规；</w:t>
            </w:r>
            <w:r>
              <w:rPr>
                <w:rFonts w:hint="eastAsia" w:ascii="仿宋" w:hAnsi="仿宋" w:eastAsia="仿宋"/>
                <w:sz w:val="24"/>
                <w:highlight w:val="none"/>
              </w:rPr>
              <w:t xml:space="preserve"> d.顾客及</w:t>
            </w:r>
            <w:r>
              <w:rPr>
                <w:rFonts w:ascii="仿宋" w:hAnsi="仿宋" w:eastAsia="仿宋"/>
                <w:sz w:val="24"/>
                <w:highlight w:val="none"/>
              </w:rPr>
              <w:t>相关方要求</w:t>
            </w:r>
            <w:r>
              <w:rPr>
                <w:rFonts w:hint="eastAsia" w:ascii="仿宋" w:hAnsi="仿宋" w:eastAsia="仿宋"/>
                <w:sz w:val="24"/>
                <w:highlight w:val="none"/>
              </w:rPr>
              <w:t>等</w:t>
            </w:r>
            <w:r>
              <w:rPr>
                <w:rFonts w:ascii="仿宋" w:hAnsi="仿宋" w:eastAsia="仿宋"/>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highlight w:val="none"/>
              </w:rPr>
            </w:pPr>
          </w:p>
        </w:tc>
        <w:tc>
          <w:tcPr>
            <w:tcW w:w="8221" w:type="dxa"/>
          </w:tcPr>
          <w:p>
            <w:pPr>
              <w:spacing w:line="260" w:lineRule="exact"/>
              <w:rPr>
                <w:rFonts w:ascii="宋体" w:hAnsi="宋体"/>
                <w:b/>
                <w:color w:val="000000"/>
                <w:sz w:val="20"/>
                <w:szCs w:val="20"/>
                <w:highlight w:val="none"/>
              </w:rPr>
            </w:pPr>
            <w:r>
              <w:rPr>
                <w:rFonts w:hint="eastAsia" w:ascii="宋体" w:hAnsi="宋体"/>
                <w:b/>
                <w:color w:val="000000"/>
                <w:sz w:val="20"/>
                <w:szCs w:val="20"/>
                <w:highlight w:val="none"/>
              </w:rPr>
              <w:t>了解内审结论是什么？</w:t>
            </w:r>
          </w:p>
          <w:p>
            <w:pPr>
              <w:numPr>
                <w:ilvl w:val="0"/>
                <w:numId w:val="0"/>
              </w:numPr>
              <w:spacing w:line="340" w:lineRule="exact"/>
              <w:ind w:firstLine="480" w:firstLineChars="200"/>
              <w:rPr>
                <w:rFonts w:ascii="仿宋" w:hAnsi="仿宋" w:eastAsia="仿宋" w:cs="Times New Roman"/>
                <w:sz w:val="24"/>
                <w:highlight w:val="none"/>
              </w:rPr>
            </w:pPr>
            <w:r>
              <w:rPr>
                <w:rFonts w:hint="eastAsia" w:ascii="仿宋" w:hAnsi="仿宋" w:eastAsia="仿宋" w:cs="Times New Roman"/>
                <w:sz w:val="24"/>
                <w:highlight w:val="none"/>
              </w:rPr>
              <w:t>本次内审对2015版标准体系文件管理手册、体系文件进行了全面检查，通过审核可以看出管理体系已基本进入了正常状态，但仍存在一些问题，需要完善现场作业及加强各类人员的培训。</w:t>
            </w:r>
          </w:p>
          <w:p>
            <w:pPr>
              <w:numPr>
                <w:ilvl w:val="0"/>
                <w:numId w:val="0"/>
              </w:numPr>
              <w:spacing w:line="340" w:lineRule="exact"/>
              <w:ind w:firstLine="480" w:firstLineChars="200"/>
              <w:rPr>
                <w:rFonts w:ascii="仿宋" w:hAnsi="仿宋" w:eastAsia="仿宋" w:cs="Times New Roman"/>
                <w:sz w:val="24"/>
                <w:highlight w:val="none"/>
              </w:rPr>
            </w:pPr>
            <w:r>
              <w:rPr>
                <w:rFonts w:hint="eastAsia" w:ascii="仿宋" w:hAnsi="仿宋" w:eastAsia="仿宋" w:cs="Times New Roman"/>
                <w:sz w:val="24"/>
                <w:highlight w:val="none"/>
              </w:rPr>
              <w:t>各部门需要对内审开出的不符合项报告认真整改，并做到举一反三，以点带面，通过纠正预防措施的执行，使管理体系正常而有效运行。</w:t>
            </w:r>
          </w:p>
          <w:p>
            <w:pPr>
              <w:numPr>
                <w:ilvl w:val="0"/>
                <w:numId w:val="0"/>
              </w:numPr>
              <w:spacing w:line="340" w:lineRule="exact"/>
              <w:ind w:firstLine="480" w:firstLineChars="200"/>
              <w:rPr>
                <w:rFonts w:ascii="宋体" w:hAnsi="宋体"/>
                <w:b/>
                <w:color w:val="000000"/>
                <w:sz w:val="20"/>
                <w:szCs w:val="20"/>
                <w:highlight w:val="none"/>
              </w:rPr>
            </w:pPr>
            <w:r>
              <w:rPr>
                <w:rFonts w:hint="eastAsia" w:ascii="仿宋" w:hAnsi="仿宋" w:eastAsia="仿宋" w:cs="Times New Roman"/>
                <w:sz w:val="24"/>
                <w:highlight w:val="none"/>
              </w:rPr>
              <w:t>管理体系运行符合标准要求，实施基本有效，可以如期申请认证机构的正式审核。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highlight w:val="none"/>
              </w:rPr>
            </w:pPr>
            <w:r>
              <w:rPr>
                <w:rFonts w:hint="eastAsia" w:ascii="宋体" w:hAnsi="宋体"/>
                <w:b/>
                <w:color w:val="000000"/>
                <w:sz w:val="20"/>
                <w:szCs w:val="20"/>
                <w:highlight w:val="none"/>
              </w:rPr>
              <w:t>管理评审</w:t>
            </w:r>
          </w:p>
        </w:tc>
        <w:tc>
          <w:tcPr>
            <w:tcW w:w="8221" w:type="dxa"/>
          </w:tcPr>
          <w:p>
            <w:pPr>
              <w:spacing w:line="260" w:lineRule="exact"/>
              <w:rPr>
                <w:rFonts w:ascii="宋体"/>
                <w:b/>
                <w:color w:val="000000"/>
                <w:sz w:val="20"/>
                <w:szCs w:val="20"/>
                <w:highlight w:val="none"/>
              </w:rPr>
            </w:pPr>
            <w:r>
              <w:rPr>
                <w:rFonts w:hint="eastAsia" w:ascii="宋体" w:hAnsi="宋体"/>
                <w:b/>
                <w:color w:val="000000"/>
                <w:sz w:val="20"/>
                <w:szCs w:val="20"/>
                <w:highlight w:val="none"/>
              </w:rPr>
              <w:t>了解管理评审的策划</w:t>
            </w:r>
            <w:r>
              <w:rPr>
                <w:rFonts w:ascii="宋体" w:hAnsi="宋体"/>
                <w:b/>
                <w:color w:val="000000"/>
                <w:sz w:val="20"/>
                <w:szCs w:val="20"/>
                <w:highlight w:val="none"/>
              </w:rPr>
              <w:t xml:space="preserve">; </w:t>
            </w:r>
            <w:r>
              <w:rPr>
                <w:rFonts w:hint="eastAsia"/>
                <w:szCs w:val="21"/>
                <w:highlight w:val="none"/>
              </w:rPr>
              <w:t>建立有《管理评审控制程序》，</w:t>
            </w:r>
            <w:r>
              <w:rPr>
                <w:rFonts w:hint="eastAsia" w:ascii="Times New Roman" w:hAnsi="Times New Roman" w:eastAsia="宋体" w:cs="Times New Roman"/>
                <w:szCs w:val="21"/>
                <w:highlight w:val="none"/>
              </w:rPr>
              <w:t>于</w:t>
            </w:r>
            <w:r>
              <w:rPr>
                <w:rFonts w:hint="eastAsia" w:ascii="Times New Roman" w:hAnsi="Times New Roman" w:eastAsia="宋体" w:cs="Times New Roman"/>
                <w:szCs w:val="21"/>
                <w:highlight w:val="none"/>
                <w:lang w:eastAsia="zh-CN"/>
              </w:rPr>
              <w:t>202</w:t>
            </w:r>
            <w:r>
              <w:rPr>
                <w:rFonts w:hint="eastAsia" w:ascii="Times New Roman" w:hAnsi="Times New Roman" w:eastAsia="宋体" w:cs="Times New Roman"/>
                <w:szCs w:val="21"/>
                <w:highlight w:val="none"/>
                <w:lang w:val="en-US" w:eastAsia="zh-CN"/>
              </w:rPr>
              <w:t>1</w:t>
            </w:r>
            <w:r>
              <w:rPr>
                <w:rFonts w:hint="eastAsia" w:ascii="Times New Roman" w:hAnsi="Times New Roman" w:eastAsia="宋体" w:cs="Times New Roman"/>
                <w:szCs w:val="21"/>
                <w:highlight w:val="none"/>
                <w:lang w:eastAsia="zh-CN"/>
              </w:rPr>
              <w:t>年0</w:t>
            </w:r>
            <w:r>
              <w:rPr>
                <w:rFonts w:hint="eastAsia" w:ascii="Times New Roman" w:hAnsi="Times New Roman" w:eastAsia="宋体" w:cs="Times New Roman"/>
                <w:szCs w:val="21"/>
                <w:highlight w:val="none"/>
                <w:lang w:val="en-US" w:eastAsia="zh-CN"/>
              </w:rPr>
              <w:t>1</w:t>
            </w:r>
            <w:r>
              <w:rPr>
                <w:rFonts w:hint="eastAsia" w:ascii="Times New Roman" w:hAnsi="Times New Roman" w:eastAsia="宋体" w:cs="Times New Roman"/>
                <w:szCs w:val="21"/>
                <w:highlight w:val="none"/>
                <w:lang w:eastAsia="zh-CN"/>
              </w:rPr>
              <w:t>月</w:t>
            </w:r>
            <w:r>
              <w:rPr>
                <w:rFonts w:hint="eastAsia" w:ascii="Times New Roman" w:hAnsi="Times New Roman" w:eastAsia="宋体" w:cs="Times New Roman"/>
                <w:szCs w:val="21"/>
                <w:highlight w:val="none"/>
                <w:lang w:val="en-US" w:eastAsia="zh-CN"/>
              </w:rPr>
              <w:t>29</w:t>
            </w:r>
            <w:r>
              <w:rPr>
                <w:rFonts w:hint="eastAsia" w:ascii="Times New Roman" w:hAnsi="Times New Roman" w:eastAsia="宋体" w:cs="Times New Roman"/>
                <w:szCs w:val="21"/>
                <w:highlight w:val="none"/>
                <w:lang w:eastAsia="zh-CN"/>
              </w:rPr>
              <w:t>日</w:t>
            </w:r>
            <w:r>
              <w:rPr>
                <w:rFonts w:hint="eastAsia" w:ascii="Times New Roman" w:hAnsi="Times New Roman" w:eastAsia="宋体" w:cs="Times New Roman"/>
                <w:szCs w:val="21"/>
                <w:highlight w:val="none"/>
              </w:rPr>
              <w:t>就管理</w:t>
            </w:r>
            <w:r>
              <w:rPr>
                <w:rFonts w:hint="eastAsia"/>
                <w:szCs w:val="21"/>
                <w:highlight w:val="none"/>
              </w:rPr>
              <w:t>方针和目标，评价和审定管理体系运行的适宜性、充分性和有效性进行了评审。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highlight w:val="none"/>
              </w:rPr>
            </w:pPr>
          </w:p>
        </w:tc>
        <w:tc>
          <w:tcPr>
            <w:tcW w:w="8221" w:type="dxa"/>
          </w:tcPr>
          <w:p>
            <w:pPr>
              <w:adjustRightInd w:val="0"/>
              <w:spacing w:line="400" w:lineRule="exact"/>
              <w:textAlignment w:val="baseline"/>
              <w:rPr>
                <w:rFonts w:ascii="宋体"/>
                <w:b/>
                <w:color w:val="000000"/>
                <w:sz w:val="20"/>
                <w:szCs w:val="20"/>
                <w:highlight w:val="none"/>
              </w:rPr>
            </w:pPr>
            <w:r>
              <w:rPr>
                <w:rFonts w:hint="eastAsia" w:ascii="宋体" w:hAnsi="宋体"/>
                <w:b/>
                <w:color w:val="000000"/>
                <w:sz w:val="20"/>
                <w:szCs w:val="20"/>
                <w:highlight w:val="none"/>
              </w:rPr>
              <w:t>了解管理评审输入是否充分</w:t>
            </w:r>
            <w:r>
              <w:rPr>
                <w:rFonts w:ascii="宋体" w:hAnsi="宋体"/>
                <w:b/>
                <w:color w:val="000000"/>
                <w:sz w:val="20"/>
                <w:szCs w:val="20"/>
                <w:highlight w:val="none"/>
              </w:rPr>
              <w:t xml:space="preserve">; </w:t>
            </w:r>
            <w:r>
              <w:rPr>
                <w:rFonts w:hint="eastAsia" w:ascii="宋体" w:hAnsi="宋体"/>
                <w:kern w:val="0"/>
                <w:szCs w:val="21"/>
                <w:highlight w:val="none"/>
              </w:rPr>
              <w:t>提供主要输入材料有：各部门总结，</w:t>
            </w:r>
            <w:r>
              <w:rPr>
                <w:rFonts w:hint="eastAsia" w:ascii="宋体"/>
                <w:kern w:val="0"/>
                <w:szCs w:val="21"/>
                <w:highlight w:val="none"/>
              </w:rPr>
              <w:t>输入信息基本充分和满足要求。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highlight w:val="none"/>
              </w:rPr>
            </w:pPr>
          </w:p>
        </w:tc>
        <w:tc>
          <w:tcPr>
            <w:tcW w:w="8221" w:type="dxa"/>
          </w:tcPr>
          <w:p>
            <w:pPr>
              <w:spacing w:line="260" w:lineRule="exact"/>
              <w:rPr>
                <w:rFonts w:ascii="宋体"/>
                <w:b/>
                <w:color w:val="000000"/>
                <w:sz w:val="20"/>
                <w:szCs w:val="20"/>
                <w:highlight w:val="none"/>
              </w:rPr>
            </w:pPr>
            <w:r>
              <w:rPr>
                <w:rFonts w:hint="eastAsia" w:ascii="宋体" w:hAnsi="宋体"/>
                <w:b/>
                <w:color w:val="000000"/>
                <w:sz w:val="20"/>
                <w:szCs w:val="20"/>
                <w:highlight w:val="none"/>
              </w:rPr>
              <w:t>了解管理评审结论</w:t>
            </w:r>
            <w:r>
              <w:rPr>
                <w:rFonts w:ascii="宋体" w:hAnsi="宋体"/>
                <w:b/>
                <w:color w:val="000000"/>
                <w:sz w:val="20"/>
                <w:szCs w:val="20"/>
                <w:highlight w:val="none"/>
              </w:rPr>
              <w:t xml:space="preserve">; </w:t>
            </w:r>
            <w:r>
              <w:rPr>
                <w:rFonts w:hint="eastAsia"/>
                <w:szCs w:val="21"/>
                <w:highlight w:val="none"/>
              </w:rPr>
              <w:t>本公司的管理体系与标准的要求一致，体系策划是充分的，体系文件与公司目前的现状相一致，是适宜，体系经过现阶段的运行是有效的。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9497" w:type="dxa"/>
            <w:gridSpan w:val="2"/>
          </w:tcPr>
          <w:p>
            <w:pPr>
              <w:widowControl/>
              <w:jc w:val="left"/>
              <w:rPr>
                <w:rFonts w:ascii="宋体"/>
                <w:b/>
                <w:color w:val="000000"/>
                <w:szCs w:val="21"/>
                <w:highlight w:val="none"/>
              </w:rPr>
            </w:pPr>
            <w:r>
              <w:rPr>
                <w:rFonts w:hint="eastAsia" w:ascii="宋体" w:hAnsi="宋体"/>
                <w:b/>
                <w:color w:val="000000"/>
                <w:sz w:val="20"/>
                <w:szCs w:val="20"/>
                <w:highlight w:val="none"/>
              </w:rPr>
              <w:t>评价受审核方对内审和管理评审的关注情况，是否已为二阶段审核做好准备</w:t>
            </w:r>
            <w:r>
              <w:rPr>
                <w:rFonts w:ascii="宋体" w:hAnsi="宋体"/>
                <w:b/>
                <w:color w:val="000000"/>
                <w:sz w:val="20"/>
                <w:szCs w:val="20"/>
                <w:highlight w:val="none"/>
              </w:rPr>
              <w:t xml:space="preserve">: </w:t>
            </w:r>
            <w:r>
              <w:rPr>
                <w:rFonts w:hint="eastAsia" w:ascii="宋体" w:hAnsi="宋体"/>
                <w:b/>
                <w:color w:val="000000"/>
                <w:sz w:val="20"/>
                <w:szCs w:val="20"/>
                <w:highlight w:val="none"/>
              </w:rPr>
              <w:t>是</w:t>
            </w:r>
          </w:p>
        </w:tc>
      </w:tr>
    </w:tbl>
    <w:p>
      <w:pPr>
        <w:spacing w:before="156"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widowControl/>
        <w:jc w:val="lef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8"/>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lang w:val="de-DE"/>
              </w:rPr>
              <w:t>□</w:t>
            </w:r>
            <w:r>
              <w:rPr>
                <w:rFonts w:ascii="宋体" w:hAnsi="宋体"/>
                <w:b/>
                <w:color w:val="000000"/>
                <w:sz w:val="20"/>
                <w:szCs w:val="20"/>
              </w:rPr>
              <w:t>QMS /</w:t>
            </w:r>
            <w:r>
              <w:rPr>
                <w:rFonts w:hint="eastAsia" w:ascii="宋体" w:hAnsi="宋体"/>
                <w:b/>
                <w:color w:val="000000"/>
                <w:spacing w:val="-10"/>
                <w:sz w:val="20"/>
                <w:szCs w:val="20"/>
                <w:lang w:val="de-DE"/>
              </w:rPr>
              <w:t>□</w:t>
            </w:r>
            <w:r>
              <w:rPr>
                <w:rFonts w:ascii="宋体" w:hAnsi="宋体"/>
                <w:b/>
                <w:color w:val="000000"/>
                <w:sz w:val="20"/>
                <w:szCs w:val="20"/>
              </w:rPr>
              <w:t>EMS/</w:t>
            </w:r>
            <w:r>
              <w:rPr>
                <w:rFonts w:hint="eastAsia" w:ascii="宋体" w:hAnsi="宋体"/>
                <w:b/>
                <w:color w:val="000000"/>
                <w:spacing w:val="-10"/>
                <w:sz w:val="20"/>
                <w:szCs w:val="20"/>
                <w:lang w:val="de-DE"/>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ascii="宋体"/>
          <w:b/>
          <w:color w:val="000000"/>
          <w:sz w:val="20"/>
          <w:szCs w:val="20"/>
        </w:rPr>
      </w:pPr>
      <w:r>
        <w:rPr>
          <w:rFonts w:hint="eastAsia" w:ascii="宋体" w:hAnsi="宋体"/>
          <w:b/>
          <w:color w:val="000000"/>
          <w:sz w:val="20"/>
          <w:szCs w:val="20"/>
          <w:lang w:eastAsia="zh-CN"/>
        </w:rPr>
        <w:t>■</w:t>
      </w: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spacing w:line="300" w:lineRule="auto"/>
        <w:ind w:firstLine="201" w:firstLineChars="100"/>
        <w:rPr>
          <w:rFonts w:hint="eastAsia" w:ascii="宋体" w:eastAsia="宋体"/>
          <w:b/>
          <w:color w:val="000000"/>
          <w:sz w:val="20"/>
          <w:szCs w:val="20"/>
          <w:u w:val="single"/>
          <w:lang w:val="en-US" w:eastAsia="zh-CN"/>
        </w:rPr>
      </w:pPr>
      <w:r>
        <w:rPr>
          <w:rFonts w:ascii="宋体" w:hAnsi="宋体"/>
          <w:b/>
          <w:color w:val="000000"/>
          <w:sz w:val="20"/>
          <w:szCs w:val="20"/>
        </w:rPr>
        <w:t>QMS:_</w:t>
      </w:r>
      <w:r>
        <w:rPr>
          <w:rFonts w:ascii="宋体" w:hAnsi="宋体"/>
          <w:b/>
          <w:color w:val="000000"/>
          <w:sz w:val="20"/>
          <w:szCs w:val="20"/>
          <w:u w:val="single"/>
        </w:rPr>
        <w:t>__</w:t>
      </w:r>
      <w:r>
        <w:rPr>
          <w:rFonts w:hint="eastAsia"/>
          <w:sz w:val="20"/>
          <w:u w:val="single"/>
          <w:lang w:val="en-US" w:eastAsia="zh-CN"/>
        </w:rPr>
        <w:t>机械加工</w:t>
      </w:r>
      <w:r>
        <w:rPr>
          <w:rFonts w:hint="eastAsia" w:ascii="宋体" w:hAnsi="宋体"/>
          <w:szCs w:val="21"/>
          <w:u w:val="single"/>
          <w:lang w:eastAsia="zh-CN"/>
        </w:rPr>
        <w:t>。</w:t>
      </w:r>
    </w:p>
    <w:p>
      <w:pPr>
        <w:spacing w:line="300" w:lineRule="auto"/>
        <w:ind w:firstLine="201"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p>
    <w:p>
      <w:pPr>
        <w:spacing w:line="300" w:lineRule="auto"/>
        <w:ind w:firstLine="201"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_____________________________________</w:t>
      </w:r>
      <w:r>
        <w:rPr>
          <w:rFonts w:ascii="宋体" w:hAnsi="宋体"/>
          <w:b/>
          <w:color w:val="000000"/>
          <w:sz w:val="20"/>
          <w:szCs w:val="20"/>
          <w:u w:val="single"/>
        </w:rPr>
        <w:t>___</w:t>
      </w:r>
    </w:p>
    <w:p>
      <w:pPr>
        <w:spacing w:before="156" w:beforeLines="50" w:after="62" w:afterLines="20" w:line="360" w:lineRule="exact"/>
        <w:ind w:firstLine="261" w:firstLineChars="100"/>
        <w:rPr>
          <w:rFonts w:ascii="宋体"/>
          <w:b/>
          <w:bCs/>
          <w:color w:val="000000"/>
          <w:sz w:val="26"/>
          <w:szCs w:val="26"/>
        </w:rPr>
      </w:pPr>
      <w:r>
        <w:rPr>
          <w:rFonts w:hint="eastAsia" w:ascii="宋体" w:hAnsi="宋体"/>
          <w:b/>
          <w:bCs/>
          <w:color w:val="000000"/>
          <w:sz w:val="26"/>
          <w:szCs w:val="26"/>
        </w:rPr>
        <w:t>十六、审核组签字</w:t>
      </w:r>
    </w:p>
    <w:p>
      <w:pPr>
        <w:spacing w:line="400" w:lineRule="exact"/>
        <w:ind w:firstLine="840" w:firstLineChars="400"/>
        <w:rPr>
          <w:rFonts w:ascii="宋体"/>
          <w:b/>
          <w:bCs/>
          <w:color w:val="000000"/>
          <w:sz w:val="26"/>
          <w:szCs w:val="26"/>
        </w:rPr>
      </w:pPr>
      <w:r>
        <w:rPr>
          <w:rFonts w:hint="eastAsia" w:eastAsiaTheme="minorEastAsia"/>
          <w:lang w:eastAsia="zh-CN"/>
        </w:rPr>
        <w:drawing>
          <wp:anchor distT="0" distB="0" distL="114300" distR="114300" simplePos="0" relativeHeight="251659264" behindDoc="0" locked="0" layoutInCell="1" allowOverlap="1">
            <wp:simplePos x="0" y="0"/>
            <wp:positionH relativeFrom="column">
              <wp:posOffset>1889125</wp:posOffset>
            </wp:positionH>
            <wp:positionV relativeFrom="paragraph">
              <wp:posOffset>24130</wp:posOffset>
            </wp:positionV>
            <wp:extent cx="683895" cy="271145"/>
            <wp:effectExtent l="0" t="0" r="1905" b="8255"/>
            <wp:wrapSquare wrapText="bothSides"/>
            <wp:docPr id="7" name="图片 7" descr="4490dcd3a4115ad56dab143371087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4490dcd3a4115ad56dab14337108736"/>
                    <pic:cNvPicPr>
                      <a:picLocks noChangeAspect="1"/>
                    </pic:cNvPicPr>
                  </pic:nvPicPr>
                  <pic:blipFill>
                    <a:blip r:embed="rId6"/>
                    <a:stretch>
                      <a:fillRect/>
                    </a:stretch>
                  </pic:blipFill>
                  <pic:spPr>
                    <a:xfrm>
                      <a:off x="0" y="0"/>
                      <a:ext cx="683895" cy="271145"/>
                    </a:xfrm>
                    <a:prstGeom prst="rect">
                      <a:avLst/>
                    </a:prstGeom>
                  </pic:spPr>
                </pic:pic>
              </a:graphicData>
            </a:graphic>
          </wp:anchor>
        </w:drawing>
      </w: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43" w:firstLineChars="400"/>
        <w:rPr>
          <w:rFonts w:ascii="宋体"/>
          <w:b/>
          <w:color w:val="000000"/>
        </w:rPr>
      </w:pP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360" w:lineRule="exact"/>
        <w:ind w:firstLine="843" w:firstLineChars="400"/>
        <w:rPr>
          <w:rFonts w:ascii="宋体"/>
          <w:b/>
          <w:color w:val="000000"/>
        </w:rPr>
      </w:pPr>
    </w:p>
    <w:p>
      <w:pPr>
        <w:ind w:firstLine="5644" w:firstLineChars="2677"/>
        <w:rPr>
          <w:rFonts w:hint="eastAsia" w:ascii="宋体" w:eastAsia="宋体"/>
          <w:b/>
          <w:color w:val="000000"/>
          <w:sz w:val="26"/>
          <w:szCs w:val="26"/>
          <w:lang w:eastAsia="zh-CN"/>
        </w:rPr>
      </w:pPr>
      <w:r>
        <w:rPr>
          <w:rFonts w:hint="eastAsia" w:ascii="宋体" w:hAnsi="宋体"/>
          <w:b/>
          <w:color w:val="000000"/>
        </w:rPr>
        <w:t>日期</w:t>
      </w:r>
      <w:r>
        <w:rPr>
          <w:rFonts w:ascii="宋体" w:hAnsi="宋体"/>
          <w:b/>
          <w:color w:val="000000"/>
        </w:rPr>
        <w:t xml:space="preserve">:  </w:t>
      </w:r>
      <w:r>
        <w:rPr>
          <w:rFonts w:hint="eastAsia"/>
          <w:color w:val="000000"/>
          <w:szCs w:val="21"/>
          <w:lang w:eastAsia="zh-CN"/>
        </w:rPr>
        <w:t>202</w:t>
      </w:r>
      <w:r>
        <w:rPr>
          <w:rFonts w:hint="eastAsia"/>
          <w:color w:val="000000"/>
          <w:szCs w:val="21"/>
          <w:lang w:val="en-US" w:eastAsia="zh-CN"/>
        </w:rPr>
        <w:t>1</w:t>
      </w:r>
      <w:r>
        <w:rPr>
          <w:rFonts w:hint="eastAsia"/>
          <w:color w:val="000000"/>
          <w:szCs w:val="21"/>
          <w:lang w:eastAsia="zh-CN"/>
        </w:rPr>
        <w:t>年</w:t>
      </w:r>
      <w:r>
        <w:rPr>
          <w:rFonts w:hint="eastAsia"/>
          <w:color w:val="000000"/>
          <w:szCs w:val="21"/>
          <w:lang w:val="en-US" w:eastAsia="zh-CN"/>
        </w:rPr>
        <w:t>3</w:t>
      </w:r>
      <w:r>
        <w:rPr>
          <w:rFonts w:hint="eastAsia"/>
          <w:color w:val="000000"/>
          <w:szCs w:val="21"/>
          <w:lang w:eastAsia="zh-CN"/>
        </w:rPr>
        <w:t>月</w:t>
      </w:r>
      <w:r>
        <w:rPr>
          <w:rFonts w:hint="eastAsia"/>
          <w:color w:val="000000"/>
          <w:szCs w:val="21"/>
          <w:lang w:val="en-US" w:eastAsia="zh-CN"/>
        </w:rPr>
        <w:t>29</w:t>
      </w:r>
      <w:r>
        <w:rPr>
          <w:rFonts w:hint="eastAsia"/>
          <w:color w:val="000000"/>
          <w:szCs w:val="21"/>
          <w:lang w:eastAsia="zh-CN"/>
        </w:rPr>
        <w:t>日</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156" w:beforeLines="50"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5"/>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5"/>
        <w:pBdr>
          <w:bottom w:val="none" w:color="auto" w:sz="0" w:space="0"/>
        </w:pBdr>
        <w:ind w:right="600"/>
        <w:jc w:val="both"/>
        <w:rPr>
          <w:rFonts w:eastAsia="隶书"/>
          <w:color w:val="000000"/>
          <w:sz w:val="28"/>
          <w:szCs w:val="28"/>
        </w:rPr>
      </w:pPr>
      <w:r>
        <w:rPr>
          <w:rFonts w:hint="eastAsia" w:eastAsia="隶书"/>
          <w:color w:val="000000"/>
          <w:sz w:val="28"/>
          <w:szCs w:val="28"/>
        </w:rPr>
        <w:t>受审核方：</w:t>
      </w:r>
    </w:p>
    <w:tbl>
      <w:tblPr>
        <w:tblStyle w:val="8"/>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rFonts w:hint="default" w:eastAsia="宋体"/>
                <w:color w:val="000000"/>
                <w:sz w:val="24"/>
                <w:szCs w:val="24"/>
                <w:lang w:val="en-US" w:eastAsia="zh-CN"/>
              </w:rPr>
            </w:pPr>
            <w:r>
              <w:rPr>
                <w:rFonts w:hint="eastAsia"/>
                <w:color w:val="000000"/>
                <w:sz w:val="24"/>
                <w:szCs w:val="24"/>
                <w:lang w:val="en-US" w:eastAsia="zh-CN"/>
              </w:rPr>
              <w:t>无</w:t>
            </w: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rPr>
              <w:t>□二阶段现场审核前不需提交书面材料的整改项（第项，共项）</w:t>
            </w:r>
          </w:p>
          <w:p>
            <w:pPr>
              <w:spacing w:line="280" w:lineRule="exact"/>
              <w:rPr>
                <w:b/>
                <w:color w:val="000000"/>
                <w:sz w:val="22"/>
                <w:szCs w:val="22"/>
              </w:rPr>
            </w:pPr>
            <w:r>
              <w:rPr>
                <w:rFonts w:hint="eastAsia"/>
                <w:b/>
                <w:color w:val="000000"/>
                <w:sz w:val="22"/>
                <w:szCs w:val="22"/>
              </w:rPr>
              <w:t>审核员：</w:t>
            </w:r>
          </w:p>
          <w:p>
            <w:pPr>
              <w:spacing w:line="280" w:lineRule="exact"/>
              <w:ind w:firstLine="5080" w:firstLineChars="2300"/>
              <w:rPr>
                <w:b/>
                <w:color w:val="000000"/>
                <w:sz w:val="22"/>
                <w:szCs w:val="22"/>
              </w:rPr>
            </w:pPr>
            <w:r>
              <w:rPr>
                <w:rFonts w:hint="eastAsia"/>
                <w:b/>
                <w:color w:val="000000"/>
                <w:sz w:val="22"/>
                <w:szCs w:val="22"/>
              </w:rPr>
              <w:t xml:space="preserve">日期： </w:t>
            </w:r>
            <w:r>
              <w:rPr>
                <w:rFonts w:hint="eastAsia"/>
                <w:b/>
                <w:color w:val="000000"/>
                <w:sz w:val="22"/>
                <w:szCs w:val="22"/>
                <w:lang w:val="en-US" w:eastAsia="zh-CN"/>
              </w:rPr>
              <w:t xml:space="preserve">   </w:t>
            </w:r>
            <w:r>
              <w:rPr>
                <w:rFonts w:hint="eastAsia"/>
                <w:b/>
                <w:color w:val="000000"/>
                <w:sz w:val="22"/>
                <w:szCs w:val="22"/>
              </w:rPr>
              <w:t xml:space="preserve">年   </w:t>
            </w:r>
            <w:r>
              <w:rPr>
                <w:rFonts w:hint="eastAsia"/>
                <w:b/>
                <w:color w:val="000000"/>
                <w:sz w:val="22"/>
                <w:szCs w:val="22"/>
                <w:lang w:val="en-US" w:eastAsia="zh-CN"/>
              </w:rPr>
              <w:t xml:space="preserve"> </w:t>
            </w:r>
            <w:r>
              <w:rPr>
                <w:rFonts w:hint="eastAsia"/>
                <w:b/>
                <w:color w:val="000000"/>
                <w:sz w:val="22"/>
                <w:szCs w:val="22"/>
              </w:rPr>
              <w:t xml:space="preserve">月   </w:t>
            </w:r>
            <w:r>
              <w:rPr>
                <w:rFonts w:hint="eastAsia"/>
                <w:b/>
                <w:color w:val="000000"/>
                <w:sz w:val="22"/>
                <w:szCs w:val="22"/>
                <w:lang w:val="en-US" w:eastAsia="zh-CN"/>
              </w:rPr>
              <w:t xml:space="preserve"> </w:t>
            </w:r>
            <w:r>
              <w:rPr>
                <w:rFonts w:hint="eastAsia"/>
                <w:b/>
                <w:color w:val="000000"/>
                <w:sz w:val="22"/>
                <w:szCs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b/>
                <w:color w:val="000000"/>
                <w:sz w:val="22"/>
                <w:szCs w:val="22"/>
              </w:rPr>
            </w:pPr>
            <w:r>
              <w:rPr>
                <w:rFonts w:hint="eastAsia"/>
                <w:b/>
                <w:color w:val="000000"/>
                <w:sz w:val="22"/>
                <w:szCs w:val="22"/>
              </w:rPr>
              <w:t xml:space="preserve">受审核方确认：         </w:t>
            </w:r>
            <w:r>
              <w:rPr>
                <w:rFonts w:hint="eastAsia"/>
                <w:b/>
                <w:color w:val="000000"/>
                <w:sz w:val="22"/>
                <w:szCs w:val="22"/>
                <w:lang w:val="en-US" w:eastAsia="zh-CN"/>
              </w:rPr>
              <w:t xml:space="preserve">                       </w:t>
            </w:r>
            <w:r>
              <w:rPr>
                <w:rFonts w:hint="eastAsia"/>
                <w:b/>
                <w:color w:val="000000"/>
                <w:sz w:val="22"/>
                <w:szCs w:val="22"/>
              </w:rPr>
              <w:t>日期：</w:t>
            </w:r>
            <w:r>
              <w:rPr>
                <w:rFonts w:hint="eastAsia"/>
                <w:b/>
                <w:color w:val="000000"/>
                <w:sz w:val="22"/>
                <w:szCs w:val="22"/>
                <w:lang w:val="en-US" w:eastAsia="zh-CN"/>
              </w:rPr>
              <w:t xml:space="preserve">    </w:t>
            </w:r>
            <w:r>
              <w:rPr>
                <w:rFonts w:hint="eastAsia"/>
                <w:b/>
                <w:color w:val="000000"/>
                <w:sz w:val="22"/>
                <w:szCs w:val="22"/>
              </w:rPr>
              <w:t xml:space="preserve">年   </w:t>
            </w:r>
            <w:r>
              <w:rPr>
                <w:rFonts w:hint="eastAsia"/>
                <w:b/>
                <w:color w:val="000000"/>
                <w:sz w:val="22"/>
                <w:szCs w:val="22"/>
                <w:lang w:val="en-US" w:eastAsia="zh-CN"/>
              </w:rPr>
              <w:t xml:space="preserve"> </w:t>
            </w:r>
            <w:r>
              <w:rPr>
                <w:rFonts w:hint="eastAsia"/>
                <w:b/>
                <w:color w:val="000000"/>
                <w:sz w:val="22"/>
                <w:szCs w:val="22"/>
              </w:rPr>
              <w:t>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rPr>
                <w:b/>
                <w:color w:val="000000"/>
                <w:sz w:val="22"/>
                <w:szCs w:val="22"/>
              </w:rPr>
            </w:pPr>
            <w:r>
              <w:rPr>
                <w:rFonts w:hint="eastAsia"/>
                <w:b/>
                <w:color w:val="000000"/>
                <w:sz w:val="22"/>
                <w:szCs w:val="22"/>
              </w:rPr>
              <w:t>验证人：</w:t>
            </w:r>
            <w:r>
              <w:rPr>
                <w:rFonts w:hint="eastAsia"/>
                <w:b/>
                <w:color w:val="000000"/>
                <w:sz w:val="22"/>
                <w:szCs w:val="22"/>
                <w:lang w:val="en-US" w:eastAsia="zh-CN"/>
              </w:rPr>
              <w:t xml:space="preserve">            </w:t>
            </w:r>
            <w:r>
              <w:rPr>
                <w:rFonts w:hint="eastAsia"/>
                <w:b/>
                <w:color w:val="000000"/>
                <w:sz w:val="22"/>
                <w:szCs w:val="22"/>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pict>
        <v:shape id="图片 24" o:spid="_x0000_s3073"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5"/>
      <w:pBdr>
        <w:bottom w:val="none" w:color="auto" w:sz="0" w:space="0"/>
      </w:pBdr>
      <w:spacing w:line="320" w:lineRule="exact"/>
      <w:ind w:firstLine="720" w:firstLineChars="400"/>
      <w:jc w:val="left"/>
    </w:pPr>
    <w:r>
      <w:pict>
        <v:shape id="文本框 1" o:spid="_x0000_s3074" o:spt="202" type="#_x0000_t202" style="position:absolute;left:0pt;margin-left:345.5pt;margin-top:2.2pt;height:20.2pt;width:156.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5"/>
        <w:rFonts w:hint="default"/>
        <w:w w:val="90"/>
      </w:rPr>
      <w:t>Beijing International Standard united Certification Co.,Ltd.</w:t>
    </w:r>
  </w:p>
  <w:p>
    <w:r>
      <w:pict>
        <v:shape id="_x0000_s3075" o:spid="_x0000_s3075"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
      <o:rules v:ext="edit">
        <o:r id="V:Rule1" type="connector" idref="#_x0000_s3075"/>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1653FFA"/>
    <w:rsid w:val="3A586BD7"/>
    <w:rsid w:val="3A5E438E"/>
    <w:rsid w:val="3B877C4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1"/>
    <w:semiHidden/>
    <w:qFormat/>
    <w:uiPriority w:val="99"/>
    <w:rPr>
      <w:sz w:val="18"/>
      <w:szCs w:val="18"/>
    </w:rPr>
  </w:style>
  <w:style w:type="paragraph" w:styleId="4">
    <w:name w:val="footer"/>
    <w:basedOn w:val="1"/>
    <w:link w:val="12"/>
    <w:qFormat/>
    <w:uiPriority w:val="99"/>
    <w:pPr>
      <w:tabs>
        <w:tab w:val="center" w:pos="4153"/>
        <w:tab w:val="right" w:pos="8306"/>
      </w:tabs>
      <w:snapToGrid w:val="0"/>
      <w:jc w:val="left"/>
    </w:pPr>
    <w:rPr>
      <w:sz w:val="18"/>
      <w:szCs w:val="18"/>
    </w:rPr>
  </w:style>
  <w:style w:type="paragraph" w:styleId="5">
    <w:name w:val="header"/>
    <w:basedOn w:val="1"/>
    <w:link w:val="13"/>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6">
    <w:name w:val="Subtitle"/>
    <w:basedOn w:val="1"/>
    <w:next w:val="1"/>
    <w:link w:val="14"/>
    <w:qFormat/>
    <w:uiPriority w:val="99"/>
    <w:pPr>
      <w:spacing w:before="240" w:after="60" w:line="312" w:lineRule="auto"/>
      <w:jc w:val="center"/>
      <w:outlineLvl w:val="1"/>
    </w:pPr>
    <w:rPr>
      <w:rFonts w:ascii="Cambria" w:hAnsi="Cambria"/>
      <w:b/>
      <w:bCs/>
      <w:kern w:val="28"/>
      <w:sz w:val="32"/>
      <w:szCs w:val="32"/>
    </w:rPr>
  </w:style>
  <w:style w:type="paragraph" w:styleId="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批注框文本 字符"/>
    <w:link w:val="3"/>
    <w:semiHidden/>
    <w:qFormat/>
    <w:locked/>
    <w:uiPriority w:val="99"/>
    <w:rPr>
      <w:rFonts w:ascii="Times New Roman" w:hAnsi="Times New Roman" w:eastAsia="宋体" w:cs="Times New Roman"/>
      <w:sz w:val="18"/>
      <w:szCs w:val="18"/>
    </w:rPr>
  </w:style>
  <w:style w:type="character" w:customStyle="1" w:styleId="12">
    <w:name w:val="页脚 字符"/>
    <w:link w:val="4"/>
    <w:qFormat/>
    <w:locked/>
    <w:uiPriority w:val="99"/>
    <w:rPr>
      <w:rFonts w:ascii="Times New Roman" w:hAnsi="Times New Roman" w:eastAsia="宋体" w:cs="Times New Roman"/>
      <w:sz w:val="18"/>
      <w:szCs w:val="18"/>
    </w:rPr>
  </w:style>
  <w:style w:type="character" w:customStyle="1" w:styleId="13">
    <w:name w:val="页眉 字符"/>
    <w:link w:val="5"/>
    <w:locked/>
    <w:uiPriority w:val="99"/>
    <w:rPr>
      <w:rFonts w:ascii="Calibri" w:hAnsi="Calibri" w:eastAsia="宋体" w:cs="Times New Roman"/>
      <w:sz w:val="18"/>
      <w:szCs w:val="18"/>
    </w:rPr>
  </w:style>
  <w:style w:type="character" w:customStyle="1" w:styleId="14">
    <w:name w:val="副标题 字符"/>
    <w:link w:val="6"/>
    <w:qFormat/>
    <w:locked/>
    <w:uiPriority w:val="99"/>
    <w:rPr>
      <w:rFonts w:ascii="Cambria" w:hAnsi="Cambria" w:eastAsia="宋体" w:cs="Times New Roman"/>
      <w:b/>
      <w:bCs/>
      <w:kern w:val="28"/>
      <w:sz w:val="32"/>
      <w:szCs w:val="32"/>
    </w:rPr>
  </w:style>
  <w:style w:type="character" w:customStyle="1" w:styleId="15">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0</TotalTime>
  <ScaleCrop>false</ScaleCrop>
  <LinksUpToDate>false</LinksUpToDate>
  <CharactersWithSpaces>6844</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宋明珠</cp:lastModifiedBy>
  <dcterms:modified xsi:type="dcterms:W3CDTF">2021-04-01T00:45:05Z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04DA751C14C14B0999BDB775F0787E34</vt:lpwstr>
  </property>
</Properties>
</file>