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ascii="宋体" w:hAnsi="宋体"/>
          <w:sz w:val="18"/>
        </w:rPr>
        <w:t>编  号：</w:t>
      </w:r>
      <w:r>
        <w:rPr>
          <w:szCs w:val="44"/>
          <w:u w:val="single"/>
        </w:rPr>
        <w:t xml:space="preserve"> </w:t>
      </w:r>
      <w:bookmarkStart w:id="0" w:name="合同编号"/>
      <w:r>
        <w:rPr>
          <w:rFonts w:hint="eastAsia"/>
          <w:szCs w:val="44"/>
          <w:u w:val="single"/>
        </w:rPr>
        <w:t>0216-2021-Q</w:t>
      </w:r>
      <w:bookmarkEnd w:id="0"/>
    </w:p>
    <w:p>
      <w:pPr>
        <w:snapToGrid w:val="0"/>
        <w:spacing w:after="94" w:afterLines="30"/>
        <w:jc w:val="both"/>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重庆容安钢材加工有限公司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834"/>
        <w:gridCol w:w="1678"/>
        <w:gridCol w:w="2180"/>
        <w:gridCol w:w="902"/>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重庆容安钢材加工有限公司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重庆市九龙坡区华岩镇中梁山田坝村150号</w:t>
            </w:r>
            <w:bookmarkEnd w:id="10"/>
          </w:p>
        </w:tc>
        <w:tc>
          <w:tcPr>
            <w:tcW w:w="90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98" w:type="dxa"/>
          </w:tcPr>
          <w:p>
            <w:pPr>
              <w:spacing w:line="280" w:lineRule="exact"/>
              <w:rPr>
                <w:rFonts w:ascii="宋体"/>
                <w:b/>
                <w:color w:val="000000"/>
                <w:sz w:val="20"/>
                <w:szCs w:val="20"/>
              </w:rPr>
            </w:pPr>
            <w:bookmarkStart w:id="11" w:name="注册邮编"/>
            <w:r>
              <w:rPr>
                <w:rFonts w:ascii="宋体"/>
                <w:b/>
                <w:color w:val="000000"/>
                <w:sz w:val="20"/>
                <w:szCs w:val="20"/>
              </w:rPr>
              <w:t>400050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902" w:type="dxa"/>
            <w:vMerge w:val="continue"/>
            <w:vAlign w:val="center"/>
          </w:tcPr>
          <w:p>
            <w:pPr>
              <w:spacing w:line="280" w:lineRule="exact"/>
              <w:jc w:val="center"/>
              <w:rPr>
                <w:rFonts w:ascii="宋体"/>
                <w:b/>
                <w:color w:val="000000"/>
                <w:sz w:val="20"/>
                <w:szCs w:val="20"/>
              </w:rPr>
            </w:pPr>
          </w:p>
        </w:tc>
        <w:tc>
          <w:tcPr>
            <w:tcW w:w="189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重庆市九龙坡区华岩镇中梁山田坝村150号</w:t>
            </w:r>
            <w:bookmarkEnd w:id="14"/>
          </w:p>
        </w:tc>
        <w:tc>
          <w:tcPr>
            <w:tcW w:w="902" w:type="dxa"/>
            <w:vMerge w:val="continue"/>
            <w:vAlign w:val="center"/>
          </w:tcPr>
          <w:p>
            <w:pPr>
              <w:spacing w:line="280" w:lineRule="exact"/>
              <w:jc w:val="center"/>
              <w:rPr>
                <w:rFonts w:ascii="宋体"/>
                <w:b/>
                <w:color w:val="000000"/>
                <w:sz w:val="20"/>
                <w:szCs w:val="20"/>
              </w:rPr>
            </w:pPr>
          </w:p>
        </w:tc>
        <w:tc>
          <w:tcPr>
            <w:tcW w:w="1898" w:type="dxa"/>
          </w:tcPr>
          <w:p>
            <w:pPr>
              <w:spacing w:line="280" w:lineRule="exact"/>
              <w:rPr>
                <w:rFonts w:ascii="宋体"/>
                <w:b/>
                <w:color w:val="000000"/>
                <w:sz w:val="20"/>
                <w:szCs w:val="20"/>
              </w:rPr>
            </w:pPr>
            <w:bookmarkStart w:id="15" w:name="生产邮编Add1"/>
            <w:r>
              <w:rPr>
                <w:rFonts w:ascii="宋体"/>
                <w:b/>
                <w:color w:val="000000"/>
                <w:sz w:val="20"/>
                <w:szCs w:val="20"/>
              </w:rPr>
              <w:t>400050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834" w:type="dxa"/>
          </w:tcPr>
          <w:p>
            <w:pPr>
              <w:spacing w:line="280" w:lineRule="exact"/>
              <w:rPr>
                <w:rFonts w:ascii="宋体"/>
                <w:b/>
                <w:color w:val="000000"/>
                <w:sz w:val="20"/>
                <w:szCs w:val="20"/>
              </w:rPr>
            </w:pPr>
            <w:bookmarkStart w:id="16" w:name="联系人Add1"/>
            <w:r>
              <w:rPr>
                <w:rFonts w:ascii="宋体"/>
                <w:b/>
                <w:color w:val="000000"/>
                <w:sz w:val="20"/>
                <w:szCs w:val="20"/>
              </w:rPr>
              <w:t>周琳</w:t>
            </w:r>
            <w:bookmarkEnd w:id="16"/>
          </w:p>
        </w:tc>
        <w:tc>
          <w:tcPr>
            <w:tcW w:w="167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023-68608007</w:t>
            </w:r>
            <w:bookmarkEnd w:id="17"/>
          </w:p>
        </w:tc>
        <w:tc>
          <w:tcPr>
            <w:tcW w:w="90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9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834" w:type="dxa"/>
          </w:tcPr>
          <w:p>
            <w:pPr>
              <w:rPr>
                <w:rFonts w:ascii="宋体"/>
                <w:b/>
                <w:color w:val="000000"/>
                <w:sz w:val="20"/>
                <w:szCs w:val="20"/>
              </w:rPr>
            </w:pPr>
            <w:bookmarkStart w:id="19" w:name="法人"/>
            <w:r>
              <w:rPr>
                <w:rFonts w:ascii="宋体"/>
                <w:b/>
                <w:color w:val="000000"/>
                <w:sz w:val="20"/>
                <w:szCs w:val="20"/>
              </w:rPr>
              <w:t>王菊阳</w:t>
            </w:r>
            <w:bookmarkEnd w:id="19"/>
          </w:p>
        </w:tc>
        <w:tc>
          <w:tcPr>
            <w:tcW w:w="1678"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周琳</w:t>
            </w:r>
            <w:bookmarkEnd w:id="20"/>
          </w:p>
        </w:tc>
        <w:tc>
          <w:tcPr>
            <w:tcW w:w="902" w:type="dxa"/>
          </w:tcPr>
          <w:p>
            <w:pPr>
              <w:jc w:val="center"/>
              <w:rPr>
                <w:rFonts w:ascii="宋体"/>
                <w:b/>
                <w:color w:val="000000"/>
                <w:sz w:val="20"/>
                <w:szCs w:val="20"/>
              </w:rPr>
            </w:pPr>
            <w:r>
              <w:rPr>
                <w:rFonts w:hint="eastAsia" w:ascii="宋体"/>
                <w:b/>
                <w:color w:val="000000"/>
                <w:sz w:val="20"/>
                <w:szCs w:val="20"/>
              </w:rPr>
              <w:t>邮箱</w:t>
            </w:r>
          </w:p>
        </w:tc>
        <w:tc>
          <w:tcPr>
            <w:tcW w:w="1898" w:type="dxa"/>
          </w:tcPr>
          <w:p>
            <w:pPr>
              <w:rPr>
                <w:rFonts w:ascii="宋体"/>
                <w:b/>
                <w:color w:val="000000"/>
                <w:sz w:val="20"/>
                <w:szCs w:val="20"/>
              </w:rPr>
            </w:pPr>
            <w:bookmarkStart w:id="21" w:name="联系人邮箱Add1"/>
            <w:r>
              <w:rPr>
                <w:rFonts w:ascii="宋体"/>
                <w:b/>
                <w:color w:val="000000"/>
                <w:sz w:val="20"/>
                <w:szCs w:val="20"/>
              </w:rPr>
              <w:t>799540168@qq.com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钢卷的机械加工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szCs w:val="22"/>
          <w:lang w:eastAsia="zh-CN"/>
        </w:rPr>
      </w:pPr>
      <w:r>
        <w:rPr>
          <w:rFonts w:hint="eastAsia" w:ascii="宋体" w:hAnsi="宋体"/>
          <w:b/>
          <w:color w:val="000000"/>
          <w:sz w:val="20"/>
          <w:szCs w:val="20"/>
        </w:rPr>
        <w:t>部门：</w:t>
      </w:r>
      <w:r>
        <w:rPr>
          <w:rFonts w:hint="eastAsia"/>
          <w:szCs w:val="22"/>
          <w:lang w:eastAsia="zh-CN"/>
        </w:rPr>
        <w:t>管理层、行政部、生技部、供销部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4. 组织结构、部门等职责是否已规定：</w:t>
            </w:r>
          </w:p>
        </w:tc>
        <w:tc>
          <w:tcPr>
            <w:tcW w:w="970" w:type="dxa"/>
            <w:gridSpan w:val="2"/>
          </w:tcPr>
          <w:p>
            <w:pPr>
              <w:rPr>
                <w:rFonts w:hint="eastAsia" w:ascii="宋体" w:hAns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6</w:t>
            </w:r>
            <w:r>
              <w:rPr>
                <w:rFonts w:hint="eastAsia" w:ascii="宋体" w:hAnsi="宋体"/>
                <w:color w:val="000000" w:themeColor="text1"/>
                <w:sz w:val="20"/>
                <w:szCs w:val="20"/>
                <w14:textFill>
                  <w14:solidFill>
                    <w14:schemeClr w14:val="tx1"/>
                  </w14:solidFill>
                </w14:textFill>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rFonts w:hint="eastAsia" w:ascii="宋体" w:hAnsi="宋体"/>
                <w:szCs w:val="21"/>
              </w:rPr>
              <w:t xml:space="preserve">钢卷的机械加工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szCs w:val="22"/>
                <w:lang w:eastAsia="zh-CN"/>
              </w:rPr>
            </w:pPr>
            <w:r>
              <w:rPr>
                <w:rFonts w:hint="eastAsia" w:ascii="宋体" w:hAnsi="宋体"/>
                <w:b/>
                <w:color w:val="000000"/>
                <w:sz w:val="20"/>
                <w:szCs w:val="20"/>
              </w:rPr>
              <w:t>公司部门设置：</w:t>
            </w:r>
            <w:r>
              <w:rPr>
                <w:rFonts w:hint="eastAsia"/>
                <w:szCs w:val="22"/>
                <w:lang w:eastAsia="zh-CN"/>
              </w:rPr>
              <w:t>管理层、行政部、生技部、供销部</w:t>
            </w:r>
          </w:p>
          <w:p>
            <w:pPr>
              <w:tabs>
                <w:tab w:val="left" w:pos="360"/>
              </w:tabs>
              <w:spacing w:before="156" w:beforeLines="50"/>
              <w:ind w:left="357" w:hanging="357"/>
              <w:rPr>
                <w:rFonts w:hint="eastAsia"/>
                <w:szCs w:val="22"/>
                <w:lang w:eastAsia="zh-CN"/>
              </w:rPr>
            </w:pPr>
            <w:r>
              <w:rPr>
                <w:rFonts w:hint="eastAsia" w:ascii="宋体" w:hAnsi="宋体"/>
                <w:b/>
                <w:color w:val="000000"/>
                <w:sz w:val="20"/>
                <w:szCs w:val="20"/>
              </w:rPr>
              <w:t>管理体系推进部门：</w:t>
            </w:r>
            <w:r>
              <w:rPr>
                <w:rFonts w:hint="eastAsia"/>
                <w:szCs w:val="22"/>
                <w:lang w:eastAsia="zh-CN"/>
              </w:rPr>
              <w:t>行政部</w:t>
            </w:r>
          </w:p>
          <w:p>
            <w:pPr>
              <w:tabs>
                <w:tab w:val="left" w:pos="360"/>
              </w:tabs>
              <w:spacing w:before="156" w:beforeLines="50"/>
              <w:ind w:left="357" w:hanging="357"/>
              <w:rPr>
                <w:rFonts w:hint="eastAsia"/>
                <w:szCs w:val="22"/>
                <w:lang w:eastAsia="zh-CN"/>
              </w:rPr>
            </w:pPr>
            <w:r>
              <w:rPr>
                <w:rFonts w:hint="eastAsia" w:ascii="宋体" w:hAnsi="宋体"/>
                <w:b/>
                <w:color w:val="000000"/>
                <w:sz w:val="20"/>
                <w:szCs w:val="20"/>
              </w:rPr>
              <w:t>质量管理部门：</w:t>
            </w:r>
            <w:r>
              <w:rPr>
                <w:rFonts w:hint="eastAsia"/>
                <w:szCs w:val="22"/>
                <w:lang w:eastAsia="zh-CN"/>
              </w:rPr>
              <w:t>生技部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b/>
                <w:bCs/>
                <w:color w:val="000000"/>
                <w:sz w:val="20"/>
                <w:szCs w:val="20"/>
              </w:rPr>
              <w:t>受审核方位于</w:t>
            </w:r>
            <w:r>
              <w:rPr>
                <w:rFonts w:hint="eastAsia" w:ascii="宋体" w:hAnsi="宋体"/>
                <w:color w:val="000000"/>
                <w:sz w:val="20"/>
                <w:szCs w:val="20"/>
              </w:rPr>
              <w:t>：</w:t>
            </w:r>
            <w:r>
              <w:t>重庆市九龙坡区华岩镇中梁山田坝村150号</w:t>
            </w:r>
          </w:p>
          <w:p>
            <w:pPr>
              <w:tabs>
                <w:tab w:val="left" w:pos="360"/>
              </w:tabs>
              <w:ind w:left="357" w:hanging="357"/>
              <w:rPr>
                <w:rFonts w:hint="eastAsia"/>
              </w:rPr>
            </w:pPr>
            <w:r>
              <w:rPr>
                <w:rFonts w:hint="eastAsia" w:ascii="宋体" w:hAnsi="宋体"/>
                <w:color w:val="000000" w:themeColor="text1"/>
                <w:sz w:val="20"/>
                <w:szCs w:val="20"/>
              </w:rPr>
              <w:t>其使用的建筑设施是：</w:t>
            </w:r>
            <w:r>
              <w:rPr>
                <w:rFonts w:hint="eastAsia"/>
              </w:rPr>
              <w:t>□自建办公用房□自建厂房□租用办公用房</w:t>
            </w:r>
            <w:r>
              <w:rPr>
                <w:rFonts w:hint="eastAsia"/>
                <w:lang w:eastAsia="zh-CN"/>
              </w:rPr>
              <w:t>☑</w:t>
            </w:r>
            <w:r>
              <w:rPr>
                <w:rFonts w:hint="eastAsia"/>
              </w:rPr>
              <w:t>租用厂房</w:t>
            </w:r>
          </w:p>
          <w:p>
            <w:pPr>
              <w:tabs>
                <w:tab w:val="left" w:pos="360"/>
              </w:tabs>
              <w:ind w:left="357" w:hanging="357"/>
              <w:rPr>
                <w:rFonts w:hint="eastAsia" w:ascii="宋体" w:hAnsi="宋体"/>
                <w:color w:val="000000" w:themeColor="text1"/>
                <w:sz w:val="20"/>
                <w:szCs w:val="20"/>
              </w:rPr>
            </w:pPr>
            <w:r>
              <w:rPr>
                <w:rFonts w:hint="eastAsia" w:ascii="宋体" w:hAnsi="宋体"/>
                <w:color w:val="000000" w:themeColor="text1"/>
                <w:sz w:val="20"/>
                <w:szCs w:val="20"/>
              </w:rPr>
              <w:t>受审核方现场是否属于高风险地区□是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themeColor="text1"/>
                <w:sz w:val="21"/>
                <w:szCs w:val="21"/>
                <w:lang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themeColor="text1"/>
                <w:sz w:val="21"/>
                <w:szCs w:val="21"/>
                <w:lang w:val="en-US" w:eastAsia="zh-CN"/>
              </w:rPr>
              <w:t>GB/T 17773-1999形状和位置公差 延伸公差带及其表示法、GB/T 1184-1996形状和位置公差未注公差值等</w:t>
            </w:r>
            <w:r>
              <w:rPr>
                <w:rFonts w:hint="eastAsia" w:ascii="宋体" w:hAnsi="宋体"/>
                <w:color w:val="000000" w:themeColor="text1"/>
                <w:sz w:val="21"/>
                <w:szCs w:val="21"/>
                <w:lang w:eastAsia="zh-CN"/>
              </w:rPr>
              <w:t>标准及顾客技术要求。</w:t>
            </w:r>
          </w:p>
          <w:p>
            <w:pPr>
              <w:rPr>
                <w:rFonts w:ascii="宋体"/>
                <w:color w:val="000000"/>
                <w:spacing w:val="-10"/>
                <w:sz w:val="20"/>
                <w:szCs w:val="20"/>
              </w:rPr>
            </w:pP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现场是否有产品检验报告□是</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是否需要型式试验</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否，是否有</w:t>
            </w:r>
            <w:r>
              <w:rPr>
                <w:rFonts w:hint="eastAsia" w:ascii="宋体"/>
                <w:color w:val="000000" w:themeColor="text1"/>
                <w:sz w:val="20"/>
                <w:szCs w:val="20"/>
                <w14:textFill>
                  <w14:solidFill>
                    <w14:schemeClr w14:val="tx1"/>
                  </w14:solidFill>
                </w14:textFill>
              </w:rPr>
              <w:t>型式试验</w:t>
            </w:r>
            <w:r>
              <w:rPr>
                <w:rFonts w:hint="eastAsia" w:ascii="宋体" w:hAnsi="宋体"/>
                <w:color w:val="000000" w:themeColor="text1"/>
                <w:sz w:val="20"/>
                <w:szCs w:val="20"/>
                <w14:textFill>
                  <w14:solidFill>
                    <w14:schemeClr w14:val="tx1"/>
                  </w14:solidFill>
                </w14:textFill>
              </w:rPr>
              <w:t>报告□是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hint="eastAsia" w:ascii="宋体" w:hAnsi="宋体"/>
                <w:color w:val="000000"/>
                <w:sz w:val="20"/>
                <w:szCs w:val="20"/>
                <w:lang w:val="en-US" w:eastAsia="zh-CN"/>
              </w:rPr>
            </w:pPr>
            <w:r>
              <w:rPr>
                <w:rFonts w:hint="eastAsia"/>
                <w:lang w:val="en-US" w:eastAsia="zh-CN"/>
              </w:rPr>
              <w:t>客户来料（检验）---分切-----检验----包装----入库交付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关键过程有：分切工序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需要确认过程：无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sz w:val="20"/>
                <w:szCs w:val="20"/>
                <w:lang w:val="en-US" w:eastAsia="zh-CN"/>
              </w:rPr>
            </w:pPr>
            <w:r>
              <w:rPr>
                <w:rFonts w:hint="eastAsia" w:ascii="宋体" w:hAnsi="宋体"/>
                <w:color w:val="000000" w:themeColor="text1"/>
                <w:sz w:val="20"/>
                <w:szCs w:val="20"/>
                <w:lang w:val="en-US" w:eastAsia="zh-CN"/>
                <w14:textFill>
                  <w14:solidFill>
                    <w14:schemeClr w14:val="tx1"/>
                  </w14:solidFill>
                </w14:textFill>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w:t>
            </w:r>
            <w:r>
              <w:rPr>
                <w:rFonts w:hint="eastAsia" w:ascii="宋体" w:hAnsi="宋体"/>
                <w:color w:val="000000"/>
                <w:sz w:val="20"/>
                <w:szCs w:val="20"/>
              </w:rPr>
              <w:t>设</w:t>
            </w:r>
            <w:r>
              <w:rPr>
                <w:rFonts w:hint="eastAsia" w:ascii="宋体" w:hAnsi="宋体"/>
                <w:color w:val="000000" w:themeColor="text1"/>
                <w:sz w:val="20"/>
                <w:szCs w:val="20"/>
              </w:rPr>
              <w:t>备</w:t>
            </w:r>
            <w:r>
              <w:rPr>
                <w:rFonts w:hint="eastAsia" w:ascii="宋体" w:hAnsi="宋体"/>
                <w:color w:val="000000"/>
                <w:sz w:val="20"/>
                <w:szCs w:val="20"/>
              </w:rPr>
              <w:t>：</w:t>
            </w:r>
            <w:r>
              <w:rPr>
                <w:rFonts w:hint="eastAsia"/>
                <w:lang w:eastAsia="zh-CN"/>
              </w:rPr>
              <w:t>高速平板横切线（分切大块）、高速纵剪机（切卷）、高速飞剪机（分切小块）等</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sz w:val="20"/>
                <w:szCs w:val="20"/>
                <w:lang w:val="en-US"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Times New Roman" w:cs="Times New Roman"/>
                <w:color w:val="000000" w:themeColor="text1"/>
                <w:sz w:val="20"/>
                <w:szCs w:val="20"/>
                <w:lang w:val="en-US" w:eastAsia="zh-CN"/>
              </w:rPr>
            </w:pPr>
            <w:r>
              <w:rPr>
                <w:rFonts w:hint="eastAsia" w:ascii="宋体" w:hAnsi="Times New Roman" w:cs="Times New Roman"/>
                <w:color w:val="000000" w:themeColor="text1"/>
                <w:sz w:val="20"/>
                <w:szCs w:val="20"/>
              </w:rPr>
              <w:t>特种设备：</w:t>
            </w:r>
            <w:r>
              <w:rPr>
                <w:rFonts w:hint="eastAsia" w:ascii="宋体" w:hAnsi="Times New Roman" w:cs="Times New Roman"/>
                <w:color w:val="000000" w:themeColor="text1"/>
                <w:sz w:val="20"/>
                <w:szCs w:val="20"/>
                <w:lang w:eastAsia="zh-CN"/>
              </w:rPr>
              <w:t>行车</w:t>
            </w:r>
            <w:r>
              <w:rPr>
                <w:rFonts w:hint="eastAsia" w:ascii="宋体" w:hAnsi="Times New Roman" w:cs="Times New Roman"/>
                <w:color w:val="000000" w:themeColor="text1"/>
                <w:sz w:val="20"/>
                <w:szCs w:val="20"/>
                <w:lang w:val="en-US" w:eastAsia="zh-CN"/>
              </w:rPr>
              <w:t>2台，叉车1台。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Times New Roman" w:cs="Times New Roman"/>
                <w:color w:val="000000" w:themeColor="text1"/>
                <w:sz w:val="20"/>
                <w:szCs w:val="20"/>
                <w:lang w:eastAsia="zh-CN"/>
              </w:rPr>
            </w:pPr>
            <w:r>
              <w:rPr>
                <w:rFonts w:hint="eastAsia" w:ascii="宋体" w:hAnsi="Times New Roman" w:cs="Times New Roman"/>
                <w:color w:val="000000" w:themeColor="text1"/>
                <w:sz w:val="20"/>
                <w:szCs w:val="20"/>
              </w:rPr>
              <w:t>特种设备是否按规定检定</w:t>
            </w:r>
            <w:r>
              <w:rPr>
                <w:rFonts w:hint="eastAsia" w:ascii="宋体" w:hAnsi="Times New Roman" w:cs="Times New Roman"/>
                <w:color w:val="000000" w:themeColor="text1"/>
                <w:sz w:val="20"/>
                <w:szCs w:val="20"/>
                <w:lang w:eastAsia="zh-CN"/>
              </w:rPr>
              <w:t>：</w:t>
            </w:r>
            <w:r>
              <w:rPr>
                <w:rFonts w:hint="eastAsia" w:ascii="宋体" w:hAnsi="Times New Roman" w:cs="Times New Roman"/>
                <w:color w:val="000000" w:themeColor="text1"/>
                <w:sz w:val="20"/>
                <w:szCs w:val="20"/>
                <w:lang w:val="en-US" w:eastAsia="zh-CN"/>
              </w:rPr>
              <w:t>能提供其中一台行车及叉车的有效年检报告。另一台行车组织不能提供其有效年检报告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hAnsi="Times New Roman" w:cs="Times New Roman"/>
                <w:color w:val="000000" w:themeColor="text1"/>
                <w:sz w:val="20"/>
                <w:szCs w:val="20"/>
                <w:lang w:val="en-US" w:eastAsia="zh-CN"/>
              </w:rPr>
            </w:pPr>
            <w:r>
              <w:rPr>
                <w:rFonts w:hint="eastAsia" w:ascii="宋体" w:hAnsi="Times New Roman" w:cs="Times New Roman"/>
                <w:color w:val="000000" w:themeColor="text1"/>
                <w:sz w:val="20"/>
                <w:szCs w:val="20"/>
              </w:rPr>
              <w:t>监视和测量设备（请简述主要监视和测量设备）：</w:t>
            </w:r>
            <w:r>
              <w:rPr>
                <w:rFonts w:hint="eastAsia" w:ascii="宋体" w:hAnsi="Times New Roman" w:cs="Times New Roman"/>
                <w:color w:val="000000" w:themeColor="text1"/>
                <w:sz w:val="20"/>
                <w:szCs w:val="20"/>
                <w:lang w:val="en-US" w:eastAsia="zh-CN"/>
              </w:rPr>
              <w:t>千分尺、游标卡尺等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hAnsi="Times New Roman" w:cs="Times New Roman"/>
                <w:color w:val="000000" w:themeColor="text1"/>
                <w:sz w:val="20"/>
                <w:szCs w:val="20"/>
                <w:lang w:val="en-US" w:eastAsia="zh-CN"/>
              </w:rPr>
            </w:pPr>
            <w:r>
              <w:rPr>
                <w:rFonts w:hint="eastAsia" w:ascii="宋体" w:hAnsi="Times New Roman" w:cs="Times New Roman"/>
                <w:color w:val="000000" w:themeColor="text1"/>
                <w:sz w:val="20"/>
                <w:szCs w:val="20"/>
              </w:rPr>
              <w:t>检测设备是否满足要求</w:t>
            </w:r>
            <w:r>
              <w:rPr>
                <w:rFonts w:hint="eastAsia" w:ascii="宋体" w:hAnsi="Times New Roman" w:cs="Times New Roman"/>
                <w:color w:val="000000" w:themeColor="text1"/>
                <w:sz w:val="20"/>
                <w:szCs w:val="20"/>
                <w:lang w:val="en-US" w:eastAsia="zh-CN"/>
              </w:rPr>
              <w:t>☑</w:t>
            </w:r>
            <w:r>
              <w:rPr>
                <w:rFonts w:hint="eastAsia" w:ascii="宋体" w:hAnsi="Times New Roman" w:cs="Times New Roman"/>
                <w:color w:val="000000" w:themeColor="text1"/>
                <w:sz w:val="20"/>
                <w:szCs w:val="20"/>
              </w:rPr>
              <w:t>是</w:t>
            </w:r>
            <w:r>
              <w:rPr>
                <w:rFonts w:hint="eastAsia" w:ascii="宋体" w:hAnsi="Times New Roman" w:cs="Times New Roman"/>
                <w:color w:val="000000" w:themeColor="text1"/>
                <w:sz w:val="20"/>
                <w:szCs w:val="20"/>
                <w:lang w:val="en-US" w:eastAsia="zh-CN"/>
              </w:rPr>
              <w:t>□</w:t>
            </w:r>
            <w:r>
              <w:rPr>
                <w:rFonts w:hint="eastAsia" w:ascii="宋体" w:hAnsi="Times New Roman" w:cs="Times New Roman"/>
                <w:color w:val="000000" w:themeColor="text1"/>
                <w:sz w:val="20"/>
                <w:szCs w:val="20"/>
              </w:rPr>
              <w:t>否</w:t>
            </w:r>
            <w:r>
              <w:rPr>
                <w:rFonts w:hint="eastAsia" w:ascii="宋体" w:hAnsi="Times New Roman" w:cs="Times New Roman"/>
                <w:color w:val="000000" w:themeColor="text1"/>
                <w:sz w:val="20"/>
                <w:szCs w:val="20"/>
                <w:lang w:val="en-US" w:eastAsia="zh-CN"/>
              </w:rPr>
              <w:t>:能提供有效校准证书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szCs w:val="22"/>
                <w:lang w:eastAsia="zh-CN"/>
              </w:rPr>
              <w:t>生技部、供销</w:t>
            </w:r>
            <w:r>
              <w:rPr>
                <w:rFonts w:hint="eastAsia"/>
                <w:szCs w:val="22"/>
                <w:lang w:val="en-US" w:eastAsia="zh-CN"/>
              </w:rPr>
              <w:t>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w:t>
            </w:r>
            <w:r>
              <w:rPr>
                <w:rFonts w:hint="eastAsia"/>
                <w:sz w:val="21"/>
                <w:szCs w:val="21"/>
                <w:lang w:val="en-US" w:eastAsia="zh-CN"/>
              </w:rPr>
              <w:t>2021年02月20日</w:t>
            </w:r>
            <w:r>
              <w:rPr>
                <w:rFonts w:hint="eastAsia"/>
                <w:sz w:val="21"/>
                <w:szCs w:val="21"/>
              </w:rPr>
              <w:t>进行了内部审核。内部审核组组成：</w:t>
            </w:r>
            <w:r>
              <w:rPr>
                <w:rFonts w:hint="eastAsia"/>
                <w:sz w:val="21"/>
                <w:szCs w:val="21"/>
                <w:lang w:val="en-US" w:eastAsia="zh-CN"/>
              </w:rPr>
              <w:t>周琳（管代、行政部） 组员：  刘阳（供销部）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 w:val="21"/>
                <w:szCs w:val="21"/>
              </w:rPr>
            </w:pPr>
            <w:r>
              <w:rPr>
                <w:rFonts w:hint="eastAsia"/>
                <w:sz w:val="21"/>
                <w:szCs w:val="21"/>
              </w:rPr>
              <w:t>审核范围:管理体系涉及的公司所有部门、生产车间及活动场所。</w:t>
            </w:r>
          </w:p>
          <w:p>
            <w:pPr>
              <w:spacing w:line="400" w:lineRule="exact"/>
              <w:rPr>
                <w:rFonts w:ascii="宋体"/>
                <w:b/>
                <w:color w:val="000000"/>
                <w:sz w:val="20"/>
                <w:szCs w:val="20"/>
              </w:rPr>
            </w:pPr>
            <w:r>
              <w:rPr>
                <w:rFonts w:hint="eastAsia"/>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rPr>
                <w:rFonts w:hint="eastAsia"/>
                <w:sz w:val="21"/>
                <w:szCs w:val="21"/>
              </w:rPr>
            </w:pPr>
            <w:r>
              <w:rPr>
                <w:rFonts w:hint="eastAsia"/>
                <w:sz w:val="21"/>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400" w:lineRule="exact"/>
              <w:rPr>
                <w:rFonts w:hint="eastAsia"/>
                <w:sz w:val="21"/>
                <w:szCs w:val="21"/>
              </w:rPr>
            </w:pPr>
            <w:r>
              <w:rPr>
                <w:rFonts w:hint="eastAsia"/>
                <w:sz w:val="21"/>
                <w:szCs w:val="21"/>
              </w:rPr>
              <w:t>各部门需要对内审开出的不符合项报告认真整改，并做到举一反三，以点带面，通过纠正预防措施的执行，使管理体系正常而有效运行。</w:t>
            </w:r>
          </w:p>
          <w:p>
            <w:pPr>
              <w:spacing w:line="400" w:lineRule="exact"/>
              <w:rPr>
                <w:rFonts w:ascii="宋体" w:hAnsi="宋体"/>
                <w:b/>
                <w:color w:val="000000"/>
                <w:sz w:val="20"/>
                <w:szCs w:val="20"/>
              </w:rPr>
            </w:pPr>
            <w:r>
              <w:rPr>
                <w:rFonts w:hint="eastAsia"/>
                <w:sz w:val="2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2021年3月10</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0" w:hangingChars="150"/>
              <w:rPr>
                <w:rFonts w:ascii="宋体"/>
                <w:b w:val="0"/>
                <w:bCs/>
                <w:color w:val="000000" w:themeColor="text1"/>
                <w:sz w:val="20"/>
                <w:szCs w:val="20"/>
                <w14:textFill>
                  <w14:solidFill>
                    <w14:schemeClr w14:val="tx1"/>
                  </w14:solidFill>
                </w14:textFill>
              </w:rPr>
            </w:pPr>
            <w:r>
              <w:rPr>
                <w:rFonts w:ascii="宋体" w:hAnsi="宋体"/>
                <w:b w:val="0"/>
                <w:bCs/>
                <w:color w:val="000000" w:themeColor="text1"/>
                <w:sz w:val="20"/>
                <w:szCs w:val="20"/>
                <w14:textFill>
                  <w14:solidFill>
                    <w14:schemeClr w14:val="tx1"/>
                  </w14:solidFill>
                </w14:textFill>
              </w:rPr>
              <w:t xml:space="preserve">1. </w:t>
            </w:r>
            <w:r>
              <w:rPr>
                <w:rFonts w:hint="eastAsia" w:ascii="宋体" w:hAnsi="宋体"/>
                <w:b w:val="0"/>
                <w:bCs/>
                <w:color w:val="000000" w:themeColor="text1"/>
                <w:sz w:val="20"/>
                <w:szCs w:val="20"/>
                <w14:textFill>
                  <w14:solidFill>
                    <w14:schemeClr w14:val="tx1"/>
                  </w14:solidFill>
                </w14:textFill>
              </w:rPr>
              <w:t>组织是否具备二阶段审核条件</w:t>
            </w:r>
            <w:r>
              <w:rPr>
                <w:rFonts w:ascii="宋体" w:hAnsi="宋体"/>
                <w:b w:val="0"/>
                <w:bCs/>
                <w:color w:val="000000" w:themeColor="text1"/>
                <w:sz w:val="20"/>
                <w:szCs w:val="20"/>
                <w14:textFill>
                  <w14:solidFill>
                    <w14:schemeClr w14:val="tx1"/>
                  </w14:solidFill>
                </w14:textFill>
              </w:rPr>
              <w:t>(</w:t>
            </w:r>
            <w:r>
              <w:rPr>
                <w:rFonts w:hint="eastAsia" w:ascii="宋体" w:hAnsi="宋体"/>
                <w:b w:val="0"/>
                <w:bCs/>
                <w:color w:val="000000" w:themeColor="text1"/>
                <w:spacing w:val="-10"/>
                <w:sz w:val="20"/>
                <w:szCs w:val="20"/>
                <w:lang w:val="de-DE" w:eastAsia="zh-CN"/>
                <w14:textFill>
                  <w14:solidFill>
                    <w14:schemeClr w14:val="tx1"/>
                  </w14:solidFill>
                </w14:textFill>
              </w:rPr>
              <w:t>■</w:t>
            </w:r>
            <w:r>
              <w:rPr>
                <w:rFonts w:ascii="宋体" w:hAnsi="宋体"/>
                <w:b w:val="0"/>
                <w:bCs/>
                <w:color w:val="000000" w:themeColor="text1"/>
                <w:sz w:val="20"/>
                <w:szCs w:val="20"/>
                <w14:textFill>
                  <w14:solidFill>
                    <w14:schemeClr w14:val="tx1"/>
                  </w14:solidFill>
                </w14:textFill>
              </w:rPr>
              <w:t>QMS /</w:t>
            </w:r>
            <w:r>
              <w:rPr>
                <w:rFonts w:hint="eastAsia" w:ascii="宋体" w:hAnsi="宋体"/>
                <w:b w:val="0"/>
                <w:bCs/>
                <w:color w:val="000000" w:themeColor="text1"/>
                <w:spacing w:val="-10"/>
                <w:sz w:val="20"/>
                <w:szCs w:val="20"/>
                <w:lang w:val="de-DE"/>
                <w14:textFill>
                  <w14:solidFill>
                    <w14:schemeClr w14:val="tx1"/>
                  </w14:solidFill>
                </w14:textFill>
              </w:rPr>
              <w:t>□</w:t>
            </w:r>
            <w:r>
              <w:rPr>
                <w:rFonts w:ascii="宋体" w:hAnsi="宋体"/>
                <w:b w:val="0"/>
                <w:bCs/>
                <w:color w:val="000000" w:themeColor="text1"/>
                <w:sz w:val="20"/>
                <w:szCs w:val="20"/>
                <w14:textFill>
                  <w14:solidFill>
                    <w14:schemeClr w14:val="tx1"/>
                  </w14:solidFill>
                </w14:textFill>
              </w:rPr>
              <w:t>EMS/</w:t>
            </w:r>
            <w:r>
              <w:rPr>
                <w:rFonts w:hint="eastAsia" w:ascii="宋体" w:hAnsi="宋体"/>
                <w:b w:val="0"/>
                <w:bCs/>
                <w:color w:val="000000" w:themeColor="text1"/>
                <w:spacing w:val="-10"/>
                <w:sz w:val="20"/>
                <w:szCs w:val="20"/>
                <w:lang w:val="de-DE"/>
                <w14:textFill>
                  <w14:solidFill>
                    <w14:schemeClr w14:val="tx1"/>
                  </w14:solidFill>
                </w14:textFill>
              </w:rPr>
              <w:t>□</w:t>
            </w:r>
            <w:r>
              <w:rPr>
                <w:rFonts w:ascii="宋体" w:hAnsi="宋体"/>
                <w:b w:val="0"/>
                <w:bCs/>
                <w:color w:val="000000" w:themeColor="text1"/>
                <w:sz w:val="20"/>
                <w:szCs w:val="20"/>
                <w14:textFill>
                  <w14:solidFill>
                    <w14:schemeClr w14:val="tx1"/>
                  </w14:solidFill>
                </w14:textFill>
              </w:rPr>
              <w:t>OHSMS)</w:t>
            </w:r>
          </w:p>
          <w:p>
            <w:pPr>
              <w:spacing w:line="280" w:lineRule="exact"/>
              <w:rPr>
                <w:rFonts w:ascii="宋体"/>
                <w:b w:val="0"/>
                <w:bCs/>
                <w:color w:val="000000" w:themeColor="text1"/>
                <w:sz w:val="20"/>
                <w:szCs w:val="20"/>
                <w14:textFill>
                  <w14:solidFill>
                    <w14:schemeClr w14:val="tx1"/>
                  </w14:solidFill>
                </w14:textFill>
              </w:rPr>
            </w:pPr>
            <w:r>
              <w:rPr>
                <w:rFonts w:hint="eastAsia" w:ascii="宋体" w:hAnsi="宋体"/>
                <w:b w:val="0"/>
                <w:bCs/>
                <w:color w:val="000000" w:themeColor="text1"/>
                <w:spacing w:val="-10"/>
                <w:sz w:val="20"/>
                <w:szCs w:val="20"/>
                <w:lang w:val="de-DE"/>
                <w14:textFill>
                  <w14:solidFill>
                    <w14:schemeClr w14:val="tx1"/>
                  </w14:solidFill>
                </w14:textFill>
              </w:rPr>
              <w:t>□</w:t>
            </w:r>
            <w:r>
              <w:rPr>
                <w:rFonts w:hint="eastAsia" w:ascii="宋体" w:hAnsi="宋体"/>
                <w:b w:val="0"/>
                <w:bCs/>
                <w:color w:val="000000" w:themeColor="text1"/>
                <w:sz w:val="20"/>
                <w:szCs w:val="20"/>
                <w14:textFill>
                  <w14:solidFill>
                    <w14:schemeClr w14:val="tx1"/>
                  </w14:solidFill>
                </w14:textFill>
              </w:rPr>
              <w:t>具备</w:t>
            </w:r>
          </w:p>
          <w:p>
            <w:pPr>
              <w:tabs>
                <w:tab w:val="left" w:pos="5770"/>
              </w:tabs>
              <w:spacing w:line="360" w:lineRule="exact"/>
              <w:rPr>
                <w:rFonts w:ascii="宋体"/>
                <w:b w:val="0"/>
                <w:bCs/>
                <w:color w:val="000000" w:themeColor="text1"/>
                <w:sz w:val="20"/>
                <w:szCs w:val="20"/>
                <w14:textFill>
                  <w14:solidFill>
                    <w14:schemeClr w14:val="tx1"/>
                  </w14:solidFill>
                </w14:textFill>
              </w:rPr>
            </w:pPr>
            <w:r>
              <w:rPr>
                <w:rFonts w:hint="eastAsia" w:ascii="宋体" w:hAnsi="宋体"/>
                <w:b w:val="0"/>
                <w:bCs/>
                <w:color w:val="000000" w:themeColor="text1"/>
                <w:spacing w:val="-10"/>
                <w:sz w:val="20"/>
                <w:szCs w:val="20"/>
                <w:lang w:val="de-DE" w:eastAsia="zh-CN"/>
                <w14:textFill>
                  <w14:solidFill>
                    <w14:schemeClr w14:val="tx1"/>
                  </w14:solidFill>
                </w14:textFill>
              </w:rPr>
              <w:t>■</w:t>
            </w:r>
            <w:r>
              <w:rPr>
                <w:rFonts w:hint="eastAsia" w:ascii="宋体" w:hAnsi="宋体"/>
                <w:b w:val="0"/>
                <w:bCs/>
                <w:color w:val="000000" w:themeColor="text1"/>
                <w:sz w:val="20"/>
                <w:szCs w:val="20"/>
                <w14:textFill>
                  <w14:solidFill>
                    <w14:schemeClr w14:val="tx1"/>
                  </w14:solidFill>
                </w14:textFill>
              </w:rPr>
              <w:t>需改进</w:t>
            </w:r>
            <w:r>
              <w:rPr>
                <w:rFonts w:ascii="宋体" w:hAnsi="宋体"/>
                <w:b w:val="0"/>
                <w:bCs/>
                <w:color w:val="000000" w:themeColor="text1"/>
                <w:sz w:val="20"/>
                <w:szCs w:val="20"/>
                <w14:textFill>
                  <w14:solidFill>
                    <w14:schemeClr w14:val="tx1"/>
                  </w14:solidFill>
                </w14:textFill>
              </w:rPr>
              <w:t xml:space="preserve">, </w:t>
            </w:r>
            <w:r>
              <w:rPr>
                <w:rFonts w:hint="eastAsia" w:ascii="宋体" w:hAnsi="宋体"/>
                <w:b w:val="0"/>
                <w:bCs/>
                <w:color w:val="000000" w:themeColor="text1"/>
                <w:sz w:val="20"/>
                <w:szCs w:val="20"/>
                <w14:textFill>
                  <w14:solidFill>
                    <w14:schemeClr w14:val="tx1"/>
                  </w14:solidFill>
                </w14:textFill>
              </w:rPr>
              <w:t>二阶段审核现场验证</w:t>
            </w:r>
            <w:r>
              <w:rPr>
                <w:rFonts w:ascii="宋体"/>
                <w:b w:val="0"/>
                <w:bCs/>
                <w:color w:val="000000" w:themeColor="text1"/>
                <w:sz w:val="20"/>
                <w:szCs w:val="20"/>
                <w14:textFill>
                  <w14:solidFill>
                    <w14:schemeClr w14:val="tx1"/>
                  </w14:solidFill>
                </w14:textFill>
              </w:rPr>
              <w:tab/>
            </w:r>
          </w:p>
          <w:p>
            <w:pPr>
              <w:spacing w:line="360" w:lineRule="exact"/>
              <w:rPr>
                <w:rFonts w:ascii="宋体"/>
                <w:b w:val="0"/>
                <w:bCs/>
                <w:color w:val="000000" w:themeColor="text1"/>
                <w:sz w:val="20"/>
                <w:szCs w:val="20"/>
                <w14:textFill>
                  <w14:solidFill>
                    <w14:schemeClr w14:val="tx1"/>
                  </w14:solidFill>
                </w14:textFill>
              </w:rPr>
            </w:pPr>
            <w:r>
              <w:rPr>
                <w:rFonts w:hint="eastAsia" w:ascii="宋体" w:hAnsi="宋体"/>
                <w:b w:val="0"/>
                <w:bCs/>
                <w:color w:val="000000" w:themeColor="text1"/>
                <w:spacing w:val="-10"/>
                <w:sz w:val="20"/>
                <w:szCs w:val="20"/>
                <w:lang w:val="de-DE"/>
                <w14:textFill>
                  <w14:solidFill>
                    <w14:schemeClr w14:val="tx1"/>
                  </w14:solidFill>
                </w14:textFill>
              </w:rPr>
              <w:t>□</w:t>
            </w:r>
            <w:r>
              <w:rPr>
                <w:rFonts w:hint="eastAsia" w:ascii="宋体" w:hAnsi="宋体"/>
                <w:b w:val="0"/>
                <w:bCs/>
                <w:color w:val="000000" w:themeColor="text1"/>
                <w:sz w:val="20"/>
                <w:szCs w:val="20"/>
                <w14:textFill>
                  <w14:solidFill>
                    <w14:schemeClr w14:val="tx1"/>
                  </w14:solidFill>
                </w14:textFill>
              </w:rPr>
              <w:t>需改进</w:t>
            </w:r>
            <w:r>
              <w:rPr>
                <w:rFonts w:ascii="宋体" w:hAnsi="宋体"/>
                <w:b w:val="0"/>
                <w:bCs/>
                <w:color w:val="000000" w:themeColor="text1"/>
                <w:sz w:val="20"/>
                <w:szCs w:val="20"/>
                <w14:textFill>
                  <w14:solidFill>
                    <w14:schemeClr w14:val="tx1"/>
                  </w14:solidFill>
                </w14:textFill>
              </w:rPr>
              <w:t xml:space="preserve">, </w:t>
            </w:r>
            <w:r>
              <w:rPr>
                <w:rFonts w:hint="eastAsia" w:ascii="宋体" w:hAnsi="宋体"/>
                <w:b w:val="0"/>
                <w:bCs/>
                <w:color w:val="000000" w:themeColor="text1"/>
                <w:sz w:val="20"/>
                <w:szCs w:val="20"/>
                <w14:textFill>
                  <w14:solidFill>
                    <w14:schemeClr w14:val="tx1"/>
                  </w14:solidFill>
                </w14:textFill>
              </w:rPr>
              <w:t>二阶段审核前需完成“问题清单”的整改</w:t>
            </w:r>
            <w:r>
              <w:rPr>
                <w:rFonts w:ascii="宋体" w:hAnsi="宋体"/>
                <w:b w:val="0"/>
                <w:bCs/>
                <w:color w:val="000000" w:themeColor="text1"/>
                <w:sz w:val="20"/>
                <w:szCs w:val="20"/>
                <w14:textFill>
                  <w14:solidFill>
                    <w14:schemeClr w14:val="tx1"/>
                  </w14:solidFill>
                </w14:textFill>
              </w:rPr>
              <w:t>(</w:t>
            </w:r>
            <w:r>
              <w:rPr>
                <w:rFonts w:hint="eastAsia" w:ascii="宋体" w:hAnsi="宋体"/>
                <w:b w:val="0"/>
                <w:bCs/>
                <w:color w:val="000000" w:themeColor="text1"/>
                <w:sz w:val="20"/>
                <w:szCs w:val="20"/>
                <w14:textFill>
                  <w14:solidFill>
                    <w14:schemeClr w14:val="tx1"/>
                  </w14:solidFill>
                </w14:textFill>
              </w:rPr>
              <w:t>附件二</w:t>
            </w:r>
            <w:r>
              <w:rPr>
                <w:rFonts w:ascii="宋体" w:hAnsi="宋体"/>
                <w:b w:val="0"/>
                <w:bCs/>
                <w:color w:val="000000" w:themeColor="text1"/>
                <w:sz w:val="20"/>
                <w:szCs w:val="20"/>
                <w14:textFill>
                  <w14:solidFill>
                    <w14:schemeClr w14:val="tx1"/>
                  </w14:solidFill>
                </w14:textFill>
              </w:rPr>
              <w:t xml:space="preserve">)   </w:t>
            </w:r>
          </w:p>
          <w:p>
            <w:pPr>
              <w:spacing w:line="280" w:lineRule="exact"/>
              <w:rPr>
                <w:rFonts w:ascii="宋体"/>
                <w:b w:val="0"/>
                <w:bCs/>
                <w:color w:val="000000" w:themeColor="text1"/>
                <w:sz w:val="16"/>
                <w:szCs w:val="16"/>
                <w14:textFill>
                  <w14:solidFill>
                    <w14:schemeClr w14:val="tx1"/>
                  </w14:solidFill>
                </w14:textFill>
              </w:rPr>
            </w:pPr>
            <w:r>
              <w:rPr>
                <w:rFonts w:hint="eastAsia" w:ascii="宋体" w:hAnsi="宋体"/>
                <w:b w:val="0"/>
                <w:bCs/>
                <w:color w:val="000000" w:themeColor="text1"/>
                <w:spacing w:val="-10"/>
                <w:sz w:val="20"/>
                <w:szCs w:val="20"/>
                <w14:textFill>
                  <w14:solidFill>
                    <w14:schemeClr w14:val="tx1"/>
                  </w14:solidFill>
                </w14:textFill>
              </w:rPr>
              <w:t>□</w:t>
            </w:r>
            <w:r>
              <w:rPr>
                <w:rFonts w:hint="eastAsia" w:ascii="宋体" w:hAnsi="宋体"/>
                <w:b w:val="0"/>
                <w:bCs/>
                <w:color w:val="000000" w:themeColor="text1"/>
                <w:sz w:val="20"/>
                <w:szCs w:val="20"/>
                <w14:textFill>
                  <w14:solidFill>
                    <w14:schemeClr w14:val="tx1"/>
                  </w14:solidFill>
                </w14:textFill>
              </w:rPr>
              <w:t>不具备</w:t>
            </w:r>
            <w:r>
              <w:rPr>
                <w:rFonts w:ascii="宋体" w:hAnsi="宋体"/>
                <w:b w:val="0"/>
                <w:bCs/>
                <w:color w:val="000000" w:themeColor="text1"/>
                <w:sz w:val="20"/>
                <w:szCs w:val="20"/>
                <w14:textFill>
                  <w14:solidFill>
                    <w14:schemeClr w14:val="tx1"/>
                  </w14:solidFill>
                </w14:textFill>
              </w:rPr>
              <w:t xml:space="preserve">, </w:t>
            </w:r>
            <w:r>
              <w:rPr>
                <w:rFonts w:hint="eastAsia" w:ascii="宋体" w:hAnsi="宋体"/>
                <w:b w:val="0"/>
                <w:bCs/>
                <w:color w:val="000000" w:themeColor="text1"/>
                <w:sz w:val="20"/>
                <w:szCs w:val="20"/>
                <w14:textFill>
                  <w14:solidFill>
                    <w14:schemeClr w14:val="tx1"/>
                  </w14:solidFill>
                </w14:textFill>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b/>
          <w:color w:val="000000"/>
          <w:sz w:val="20"/>
          <w:szCs w:val="20"/>
        </w:rPr>
      </w:pPr>
      <w:r>
        <w:rPr>
          <w:rFonts w:ascii="宋体" w:hAnsi="宋体"/>
          <w:b/>
          <w:color w:val="000000"/>
          <w:sz w:val="20"/>
          <w:szCs w:val="20"/>
        </w:rPr>
        <w:t>QMS:</w:t>
      </w:r>
      <w:r>
        <w:rPr>
          <w:rFonts w:hint="eastAsia" w:ascii="宋体" w:hAnsi="宋体"/>
          <w:szCs w:val="21"/>
        </w:rPr>
        <w:t>钢卷的机械加工</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2336" behindDoc="0" locked="0" layoutInCell="1" allowOverlap="1">
            <wp:simplePos x="0" y="0"/>
            <wp:positionH relativeFrom="column">
              <wp:posOffset>1836420</wp:posOffset>
            </wp:positionH>
            <wp:positionV relativeFrom="paragraph">
              <wp:posOffset>270510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1312" behindDoc="0" locked="0" layoutInCell="1" allowOverlap="1">
            <wp:simplePos x="0" y="0"/>
            <wp:positionH relativeFrom="column">
              <wp:posOffset>1856105</wp:posOffset>
            </wp:positionH>
            <wp:positionV relativeFrom="paragraph">
              <wp:posOffset>27305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jc w:val="right"/>
        <w:rPr>
          <w:rFonts w:hint="eastAsia" w:ascii="宋体" w:hAnsi="宋体" w:eastAsia="宋体"/>
          <w:b/>
          <w:bCs/>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03</w:t>
      </w:r>
      <w:r>
        <w:rPr>
          <w:rFonts w:hint="eastAsia"/>
          <w:color w:val="000000"/>
          <w:szCs w:val="21"/>
        </w:rPr>
        <w:t>月</w:t>
      </w:r>
      <w:r>
        <w:rPr>
          <w:rFonts w:hint="eastAsia"/>
          <w:color w:val="000000"/>
          <w:szCs w:val="21"/>
          <w:lang w:val="en-US" w:eastAsia="zh-CN"/>
        </w:rPr>
        <w:t>27日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受审核方：重庆容安钢材加工有限公司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26"/>
        <w:gridCol w:w="234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2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34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default" w:ascii="宋体" w:hAnsi="宋体" w:eastAsia="宋体" w:cs="Times New Roman"/>
                <w:b w:val="0"/>
                <w:bCs w:val="0"/>
                <w:color w:val="000000" w:themeColor="text1"/>
                <w:kern w:val="2"/>
                <w:sz w:val="21"/>
                <w:szCs w:val="21"/>
                <w:lang w:val="en-US" w:eastAsia="zh-CN" w:bidi="ar-SA"/>
              </w:rPr>
            </w:pPr>
            <w:r>
              <w:rPr>
                <w:rFonts w:hint="eastAsia" w:ascii="宋体" w:hAnsi="宋体" w:eastAsia="宋体" w:cs="Times New Roman"/>
                <w:b w:val="0"/>
                <w:bCs w:val="0"/>
                <w:color w:val="000000" w:themeColor="text1"/>
                <w:kern w:val="2"/>
                <w:sz w:val="21"/>
                <w:szCs w:val="21"/>
                <w:lang w:val="en-US" w:eastAsia="zh-CN" w:bidi="ar-SA"/>
              </w:rPr>
              <w:t>1</w:t>
            </w:r>
          </w:p>
        </w:tc>
        <w:tc>
          <w:tcPr>
            <w:tcW w:w="5026" w:type="dxa"/>
            <w:vAlign w:val="center"/>
          </w:tcPr>
          <w:p>
            <w:pPr>
              <w:numPr>
                <w:ilvl w:val="0"/>
                <w:numId w:val="0"/>
              </w:numPr>
              <w:spacing w:line="400" w:lineRule="exact"/>
              <w:rPr>
                <w:rFonts w:hint="eastAsia" w:ascii="宋体" w:hAnsi="宋体" w:eastAsia="宋体" w:cs="Times New Roman"/>
                <w:b w:val="0"/>
                <w:bCs w:val="0"/>
                <w:color w:val="000000" w:themeColor="text1"/>
                <w:kern w:val="2"/>
                <w:sz w:val="21"/>
                <w:szCs w:val="21"/>
                <w:lang w:val="en-US" w:eastAsia="zh-CN" w:bidi="ar-SA"/>
              </w:rPr>
            </w:pPr>
            <w:r>
              <w:rPr>
                <w:rFonts w:hint="eastAsia" w:ascii="宋体" w:hAnsi="宋体" w:eastAsia="宋体" w:cs="Times New Roman"/>
                <w:b w:val="0"/>
                <w:bCs w:val="0"/>
                <w:color w:val="000000" w:themeColor="text1"/>
                <w:kern w:val="2"/>
                <w:sz w:val="21"/>
                <w:szCs w:val="21"/>
                <w:lang w:val="en-US" w:eastAsia="zh-CN" w:bidi="ar-SA"/>
              </w:rPr>
              <w:t>查特种设备：行车2台，叉车1台。能提供其中一台行车及叉车的有效年检报告。另一台行车组织不能提供其有效年检报告。</w:t>
            </w:r>
          </w:p>
          <w:p>
            <w:pPr>
              <w:pStyle w:val="5"/>
              <w:pBdr>
                <w:bottom w:val="none" w:color="auto" w:sz="0" w:space="0"/>
              </w:pBdr>
              <w:tabs>
                <w:tab w:val="center" w:pos="5737"/>
                <w:tab w:val="clear" w:pos="4153"/>
              </w:tabs>
              <w:jc w:val="both"/>
              <w:rPr>
                <w:rFonts w:hint="eastAsia" w:ascii="宋体" w:hAnsi="宋体" w:eastAsia="宋体" w:cs="Times New Roman"/>
                <w:b w:val="0"/>
                <w:bCs w:val="0"/>
                <w:color w:val="000000" w:themeColor="text1"/>
                <w:kern w:val="2"/>
                <w:sz w:val="21"/>
                <w:szCs w:val="21"/>
                <w:lang w:val="en-US" w:eastAsia="zh-CN" w:bidi="ar-SA"/>
              </w:rPr>
            </w:pPr>
          </w:p>
        </w:tc>
        <w:tc>
          <w:tcPr>
            <w:tcW w:w="2343" w:type="dxa"/>
            <w:vAlign w:val="center"/>
          </w:tcPr>
          <w:p>
            <w:pPr>
              <w:pStyle w:val="5"/>
              <w:pBdr>
                <w:bottom w:val="none" w:color="auto" w:sz="0" w:space="0"/>
              </w:pBdr>
              <w:tabs>
                <w:tab w:val="center" w:pos="5737"/>
                <w:tab w:val="clear" w:pos="4153"/>
              </w:tabs>
              <w:jc w:val="both"/>
              <w:rPr>
                <w:rFonts w:hint="default" w:ascii="宋体" w:hAnsi="宋体" w:eastAsia="宋体" w:cs="Times New Roman"/>
                <w:b w:val="0"/>
                <w:bCs w:val="0"/>
                <w:color w:val="000000" w:themeColor="text1"/>
                <w:kern w:val="2"/>
                <w:sz w:val="21"/>
                <w:szCs w:val="21"/>
                <w:lang w:val="en-US" w:eastAsia="zh-CN" w:bidi="ar-SA"/>
              </w:rPr>
            </w:pPr>
            <w:r>
              <w:rPr>
                <w:rFonts w:hint="eastAsia" w:ascii="宋体" w:hAnsi="宋体" w:eastAsia="宋体" w:cs="Times New Roman"/>
                <w:b w:val="0"/>
                <w:bCs w:val="0"/>
                <w:color w:val="000000" w:themeColor="text1"/>
                <w:kern w:val="2"/>
                <w:sz w:val="21"/>
                <w:szCs w:val="21"/>
                <w:lang w:val="en-US" w:eastAsia="zh-CN" w:bidi="ar-SA"/>
              </w:rPr>
              <w:t xml:space="preserve">ISO 9001:2015标准  </w:t>
            </w:r>
          </w:p>
        </w:tc>
        <w:tc>
          <w:tcPr>
            <w:tcW w:w="1811" w:type="dxa"/>
            <w:vAlign w:val="center"/>
          </w:tcPr>
          <w:p>
            <w:pPr>
              <w:pStyle w:val="5"/>
              <w:pBdr>
                <w:bottom w:val="none" w:color="auto" w:sz="0" w:space="0"/>
              </w:pBdr>
              <w:tabs>
                <w:tab w:val="center" w:pos="5737"/>
                <w:tab w:val="clear" w:pos="4153"/>
              </w:tabs>
              <w:jc w:val="both"/>
              <w:rPr>
                <w:rFonts w:hint="default" w:ascii="宋体" w:hAnsi="宋体" w:eastAsia="宋体" w:cs="Times New Roman"/>
                <w:b w:val="0"/>
                <w:bCs w:val="0"/>
                <w:color w:val="000000" w:themeColor="text1"/>
                <w:kern w:val="2"/>
                <w:sz w:val="21"/>
                <w:szCs w:val="21"/>
                <w:lang w:val="en-US" w:eastAsia="zh-CN" w:bidi="ar-SA"/>
              </w:rPr>
            </w:pPr>
            <w:r>
              <w:rPr>
                <w:rFonts w:hint="eastAsia" w:ascii="宋体" w:hAnsi="宋体" w:eastAsia="宋体" w:cs="Times New Roman"/>
                <w:b w:val="0"/>
                <w:bCs w:val="0"/>
                <w:color w:val="000000" w:themeColor="text1"/>
                <w:kern w:val="2"/>
                <w:sz w:val="21"/>
                <w:szCs w:val="21"/>
                <w:lang w:val="en-US" w:eastAsia="zh-CN" w:bidi="ar-SA"/>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485140</wp:posOffset>
                  </wp:positionH>
                  <wp:positionV relativeFrom="paragraph">
                    <wp:posOffset>51435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2021年03月27日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color w:val="000000"/>
                <w:szCs w:val="21"/>
              </w:rPr>
              <w:t>2021年03月27日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drawing>
                <wp:anchor distT="0" distB="0" distL="114300" distR="114300" simplePos="0" relativeHeight="251664384" behindDoc="0" locked="0" layoutInCell="1" allowOverlap="1">
                  <wp:simplePos x="0" y="0"/>
                  <wp:positionH relativeFrom="column">
                    <wp:posOffset>467995</wp:posOffset>
                  </wp:positionH>
                  <wp:positionV relativeFrom="paragraph">
                    <wp:posOffset>222250</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rPr>
              <w:t>推荐意见：</w:t>
            </w:r>
            <w:r>
              <w:rPr>
                <w:rFonts w:hint="eastAsia"/>
                <w:lang w:eastAsia="zh-CN"/>
              </w:rPr>
              <w:t>■</w:t>
            </w:r>
            <w:r>
              <w:rPr>
                <w:rFonts w:hint="eastAsia"/>
              </w:rPr>
              <w:t>可进行二阶段审核□需再次安排一阶段审核□不进入二阶段审核</w:t>
            </w:r>
            <w:r>
              <w:tab/>
            </w:r>
          </w:p>
          <w:p>
            <w:pPr>
              <w:spacing w:line="280" w:lineRule="exact"/>
              <w:rPr>
                <w:rFonts w:hint="eastAsia"/>
              </w:rPr>
            </w:pPr>
            <w:r>
              <w:rPr>
                <w:rFonts w:hint="eastAsia"/>
              </w:rPr>
              <w:t>验证人：</w:t>
            </w:r>
            <w:r>
              <w:rPr>
                <w:rFonts w:hint="eastAsia"/>
                <w:lang w:val="en-US" w:eastAsia="zh-CN"/>
              </w:rPr>
              <w:t xml:space="preserve">               </w:t>
            </w:r>
            <w:r>
              <w:rPr>
                <w:rFonts w:hint="eastAsia"/>
              </w:rPr>
              <w:t>日期：2021年</w:t>
            </w:r>
            <w:r>
              <w:rPr>
                <w:rFonts w:hint="eastAsia"/>
                <w:lang w:val="en-US" w:eastAsia="zh-CN"/>
              </w:rPr>
              <w:t>03</w:t>
            </w:r>
            <w:r>
              <w:rPr>
                <w:rFonts w:hint="eastAsia"/>
              </w:rPr>
              <w:t>月</w:t>
            </w:r>
            <w:r>
              <w:rPr>
                <w:rFonts w:hint="eastAsia"/>
                <w:lang w:val="en-US" w:eastAsia="zh-CN"/>
              </w:rPr>
              <w:t>30</w:t>
            </w:r>
            <w:bookmarkStart w:id="24" w:name="_GoBack"/>
            <w:bookmarkEnd w:id="24"/>
            <w:r>
              <w:rPr>
                <w:rFonts w:hint="eastAsia"/>
              </w:rPr>
              <w:t>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985BC4"/>
    <w:rsid w:val="12C64310"/>
    <w:rsid w:val="14047947"/>
    <w:rsid w:val="194470BB"/>
    <w:rsid w:val="19BE4AB4"/>
    <w:rsid w:val="22801596"/>
    <w:rsid w:val="2CF53626"/>
    <w:rsid w:val="3B480349"/>
    <w:rsid w:val="3C9904D3"/>
    <w:rsid w:val="46CF100D"/>
    <w:rsid w:val="46F91F64"/>
    <w:rsid w:val="52BC6945"/>
    <w:rsid w:val="5CE574F0"/>
    <w:rsid w:val="5FF37A55"/>
    <w:rsid w:val="603322E0"/>
    <w:rsid w:val="6770123B"/>
    <w:rsid w:val="694758E2"/>
    <w:rsid w:val="70441176"/>
    <w:rsid w:val="72931395"/>
    <w:rsid w:val="7EF35D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2021-04-01T03:55:05Z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14E40837C72F45479F54C18D95399F98</vt:lpwstr>
  </property>
</Properties>
</file>