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重庆居易智能科技有限公司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150"/>
        <w:gridCol w:w="1020"/>
        <w:gridCol w:w="1104"/>
        <w:gridCol w:w="2544"/>
        <w:gridCol w:w="993"/>
        <w:gridCol w:w="98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987" w:type="dxa"/>
          </w:tcPr>
          <w:p>
            <w:pPr>
              <w:rPr>
                <w:b/>
                <w:sz w:val="21"/>
                <w:szCs w:val="21"/>
              </w:rPr>
            </w:pPr>
            <w:r>
              <w:rPr>
                <w:rFonts w:hint="eastAsia"/>
                <w:b/>
                <w:sz w:val="21"/>
                <w:szCs w:val="21"/>
              </w:rPr>
              <w:t>邮编</w:t>
            </w:r>
          </w:p>
        </w:tc>
        <w:tc>
          <w:tcPr>
            <w:tcW w:w="1477"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691" w:type="dxa"/>
            <w:gridSpan w:val="2"/>
            <w:vAlign w:val="center"/>
          </w:tcPr>
          <w:p>
            <w:pPr>
              <w:jc w:val="center"/>
              <w:rPr>
                <w:b/>
                <w:sz w:val="21"/>
                <w:szCs w:val="21"/>
              </w:rPr>
            </w:pPr>
            <w:r>
              <w:rPr>
                <w:rFonts w:hint="eastAsia"/>
                <w:b/>
                <w:sz w:val="21"/>
                <w:szCs w:val="21"/>
              </w:rPr>
              <w:t>性别</w:t>
            </w:r>
          </w:p>
        </w:tc>
        <w:tc>
          <w:tcPr>
            <w:tcW w:w="1020" w:type="dxa"/>
            <w:vAlign w:val="center"/>
          </w:tcPr>
          <w:p>
            <w:pPr>
              <w:jc w:val="center"/>
              <w:rPr>
                <w:b/>
                <w:sz w:val="21"/>
                <w:szCs w:val="21"/>
              </w:rPr>
            </w:pPr>
            <w:r>
              <w:rPr>
                <w:rFonts w:hint="eastAsia"/>
                <w:b/>
                <w:sz w:val="21"/>
                <w:szCs w:val="21"/>
              </w:rPr>
              <w:t>职务</w:t>
            </w:r>
          </w:p>
        </w:tc>
        <w:tc>
          <w:tcPr>
            <w:tcW w:w="1104" w:type="dxa"/>
            <w:vAlign w:val="center"/>
          </w:tcPr>
          <w:p>
            <w:pPr>
              <w:jc w:val="center"/>
              <w:rPr>
                <w:b/>
                <w:sz w:val="21"/>
                <w:szCs w:val="21"/>
              </w:rPr>
            </w:pPr>
            <w:r>
              <w:rPr>
                <w:rFonts w:hint="eastAsia"/>
                <w:b/>
                <w:sz w:val="21"/>
                <w:szCs w:val="21"/>
              </w:rPr>
              <w:t>注册级别</w:t>
            </w:r>
          </w:p>
        </w:tc>
        <w:tc>
          <w:tcPr>
            <w:tcW w:w="2544" w:type="dxa"/>
            <w:vAlign w:val="center"/>
          </w:tcPr>
          <w:p>
            <w:pPr>
              <w:jc w:val="center"/>
              <w:rPr>
                <w:b/>
                <w:sz w:val="21"/>
                <w:szCs w:val="21"/>
              </w:rPr>
            </w:pPr>
            <w:r>
              <w:rPr>
                <w:rFonts w:hint="eastAsia"/>
                <w:b/>
                <w:sz w:val="21"/>
                <w:szCs w:val="21"/>
              </w:rPr>
              <w:t>审核员注册号</w:t>
            </w:r>
          </w:p>
        </w:tc>
        <w:tc>
          <w:tcPr>
            <w:tcW w:w="1980" w:type="dxa"/>
            <w:gridSpan w:val="2"/>
            <w:vAlign w:val="center"/>
          </w:tcPr>
          <w:p>
            <w:pPr>
              <w:jc w:val="center"/>
              <w:rPr>
                <w:b/>
                <w:sz w:val="21"/>
                <w:szCs w:val="21"/>
              </w:rPr>
            </w:pPr>
            <w:r>
              <w:rPr>
                <w:rFonts w:hint="eastAsia"/>
                <w:b/>
                <w:sz w:val="21"/>
                <w:szCs w:val="21"/>
              </w:rPr>
              <w:t>专业代码</w:t>
            </w:r>
          </w:p>
        </w:tc>
        <w:tc>
          <w:tcPr>
            <w:tcW w:w="1477"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691" w:type="dxa"/>
            <w:gridSpan w:val="2"/>
            <w:vAlign w:val="center"/>
          </w:tcPr>
          <w:p>
            <w:pPr>
              <w:jc w:val="center"/>
              <w:rPr>
                <w:b/>
                <w:sz w:val="21"/>
                <w:szCs w:val="21"/>
              </w:rPr>
            </w:pPr>
            <w:r>
              <w:rPr>
                <w:b/>
                <w:sz w:val="21"/>
                <w:szCs w:val="21"/>
              </w:rPr>
              <w:t>男</w:t>
            </w:r>
          </w:p>
        </w:tc>
        <w:tc>
          <w:tcPr>
            <w:tcW w:w="1020" w:type="dxa"/>
            <w:vAlign w:val="center"/>
          </w:tcPr>
          <w:p>
            <w:pPr>
              <w:jc w:val="center"/>
              <w:rPr>
                <w:b/>
                <w:sz w:val="21"/>
                <w:szCs w:val="21"/>
              </w:rPr>
            </w:pPr>
            <w:r>
              <w:rPr>
                <w:b/>
                <w:sz w:val="21"/>
                <w:szCs w:val="21"/>
              </w:rPr>
              <w:t>组长</w:t>
            </w:r>
          </w:p>
        </w:tc>
        <w:tc>
          <w:tcPr>
            <w:tcW w:w="1104"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2544"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980" w:type="dxa"/>
            <w:gridSpan w:val="2"/>
            <w:vAlign w:val="center"/>
          </w:tcPr>
          <w:p>
            <w:pPr>
              <w:jc w:val="center"/>
              <w:rPr>
                <w:b/>
                <w:sz w:val="21"/>
                <w:szCs w:val="21"/>
              </w:rPr>
            </w:pPr>
            <w:r>
              <w:rPr>
                <w:b/>
                <w:sz w:val="21"/>
                <w:szCs w:val="21"/>
              </w:rPr>
              <w:t>E:28.07.01,33.02.02</w:t>
            </w:r>
          </w:p>
          <w:p>
            <w:pPr>
              <w:jc w:val="center"/>
              <w:rPr>
                <w:b/>
                <w:sz w:val="21"/>
                <w:szCs w:val="21"/>
              </w:rPr>
            </w:pPr>
            <w:r>
              <w:rPr>
                <w:b/>
                <w:sz w:val="21"/>
                <w:szCs w:val="21"/>
              </w:rPr>
              <w:t>O:28.07.01,33.02.02</w:t>
            </w:r>
          </w:p>
        </w:tc>
        <w:tc>
          <w:tcPr>
            <w:tcW w:w="1477"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691" w:type="dxa"/>
            <w:gridSpan w:val="2"/>
            <w:vAlign w:val="center"/>
          </w:tcPr>
          <w:p>
            <w:pPr>
              <w:jc w:val="center"/>
              <w:rPr>
                <w:b/>
                <w:sz w:val="21"/>
                <w:szCs w:val="21"/>
              </w:rPr>
            </w:pPr>
            <w:r>
              <w:rPr>
                <w:b/>
                <w:sz w:val="21"/>
                <w:szCs w:val="21"/>
              </w:rPr>
              <w:t>男</w:t>
            </w:r>
          </w:p>
        </w:tc>
        <w:tc>
          <w:tcPr>
            <w:tcW w:w="1020" w:type="dxa"/>
            <w:vAlign w:val="center"/>
          </w:tcPr>
          <w:p>
            <w:pPr>
              <w:jc w:val="center"/>
              <w:rPr>
                <w:b/>
                <w:sz w:val="21"/>
                <w:szCs w:val="21"/>
              </w:rPr>
            </w:pPr>
            <w:r>
              <w:rPr>
                <w:b/>
                <w:sz w:val="21"/>
                <w:szCs w:val="21"/>
              </w:rPr>
              <w:t>组员</w:t>
            </w:r>
          </w:p>
        </w:tc>
        <w:tc>
          <w:tcPr>
            <w:tcW w:w="1104"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2544" w:type="dxa"/>
            <w:vAlign w:val="center"/>
          </w:tcPr>
          <w:p>
            <w:pPr>
              <w:jc w:val="center"/>
              <w:rPr>
                <w:b/>
                <w:sz w:val="21"/>
                <w:szCs w:val="21"/>
              </w:rPr>
            </w:pPr>
            <w:r>
              <w:rPr>
                <w:b/>
                <w:sz w:val="21"/>
                <w:szCs w:val="21"/>
              </w:rPr>
              <w:t>2018-N1EMS-2031946</w:t>
            </w:r>
          </w:p>
          <w:p>
            <w:pPr>
              <w:jc w:val="center"/>
              <w:rPr>
                <w:b/>
                <w:sz w:val="21"/>
                <w:szCs w:val="21"/>
              </w:rPr>
            </w:pPr>
            <w:r>
              <w:rPr>
                <w:b/>
                <w:sz w:val="21"/>
                <w:szCs w:val="21"/>
              </w:rPr>
              <w:t>2019-N1OHSMS-2031946</w:t>
            </w:r>
          </w:p>
        </w:tc>
        <w:tc>
          <w:tcPr>
            <w:tcW w:w="1980" w:type="dxa"/>
            <w:gridSpan w:val="2"/>
            <w:vAlign w:val="center"/>
          </w:tcPr>
          <w:p>
            <w:pPr>
              <w:jc w:val="center"/>
              <w:rPr>
                <w:b/>
                <w:sz w:val="21"/>
                <w:szCs w:val="21"/>
              </w:rPr>
            </w:pPr>
            <w:r>
              <w:rPr>
                <w:b/>
                <w:sz w:val="21"/>
                <w:szCs w:val="21"/>
              </w:rPr>
              <w:t>E:28.07.01</w:t>
            </w:r>
          </w:p>
          <w:p>
            <w:pPr>
              <w:jc w:val="center"/>
              <w:rPr>
                <w:b/>
                <w:sz w:val="21"/>
                <w:szCs w:val="21"/>
              </w:rPr>
            </w:pPr>
            <w:r>
              <w:rPr>
                <w:b/>
                <w:sz w:val="21"/>
                <w:szCs w:val="21"/>
              </w:rPr>
              <w:t>O:28.07.01</w:t>
            </w:r>
          </w:p>
        </w:tc>
        <w:tc>
          <w:tcPr>
            <w:tcW w:w="1477" w:type="dxa"/>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691" w:type="dxa"/>
            <w:gridSpan w:val="2"/>
            <w:vAlign w:val="center"/>
          </w:tcPr>
          <w:p>
            <w:pPr>
              <w:jc w:val="center"/>
              <w:rPr>
                <w:b/>
                <w:sz w:val="21"/>
                <w:szCs w:val="21"/>
              </w:rPr>
            </w:pPr>
            <w:r>
              <w:rPr>
                <w:b/>
                <w:sz w:val="21"/>
                <w:szCs w:val="21"/>
              </w:rPr>
              <w:t>女</w:t>
            </w:r>
          </w:p>
        </w:tc>
        <w:tc>
          <w:tcPr>
            <w:tcW w:w="1020" w:type="dxa"/>
            <w:vAlign w:val="center"/>
          </w:tcPr>
          <w:p>
            <w:pPr>
              <w:jc w:val="center"/>
              <w:rPr>
                <w:b/>
                <w:sz w:val="21"/>
                <w:szCs w:val="21"/>
              </w:rPr>
            </w:pPr>
            <w:r>
              <w:rPr>
                <w:b/>
                <w:sz w:val="21"/>
                <w:szCs w:val="21"/>
              </w:rPr>
              <w:t>组员</w:t>
            </w:r>
          </w:p>
        </w:tc>
        <w:tc>
          <w:tcPr>
            <w:tcW w:w="1104" w:type="dxa"/>
            <w:vAlign w:val="center"/>
          </w:tcPr>
          <w:p>
            <w:pPr>
              <w:jc w:val="center"/>
              <w:rPr>
                <w:b/>
                <w:sz w:val="21"/>
                <w:szCs w:val="21"/>
              </w:rPr>
            </w:pPr>
            <w:r>
              <w:rPr>
                <w:b/>
                <w:sz w:val="21"/>
                <w:szCs w:val="21"/>
              </w:rPr>
              <w:t>E:审核员</w:t>
            </w:r>
          </w:p>
        </w:tc>
        <w:tc>
          <w:tcPr>
            <w:tcW w:w="2544" w:type="dxa"/>
            <w:vAlign w:val="center"/>
          </w:tcPr>
          <w:p>
            <w:pPr>
              <w:jc w:val="center"/>
              <w:rPr>
                <w:b/>
                <w:sz w:val="21"/>
                <w:szCs w:val="21"/>
              </w:rPr>
            </w:pPr>
            <w:r>
              <w:rPr>
                <w:b/>
                <w:sz w:val="21"/>
                <w:szCs w:val="21"/>
              </w:rPr>
              <w:t>2020-N1EMS-1267598</w:t>
            </w:r>
          </w:p>
        </w:tc>
        <w:tc>
          <w:tcPr>
            <w:tcW w:w="1980" w:type="dxa"/>
            <w:gridSpan w:val="2"/>
            <w:vAlign w:val="center"/>
          </w:tcPr>
          <w:p>
            <w:pPr>
              <w:jc w:val="center"/>
              <w:rPr>
                <w:b/>
                <w:sz w:val="21"/>
                <w:szCs w:val="21"/>
              </w:rPr>
            </w:pPr>
          </w:p>
        </w:tc>
        <w:tc>
          <w:tcPr>
            <w:tcW w:w="1477"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18" w:type="dxa"/>
            <w:vAlign w:val="center"/>
          </w:tcPr>
          <w:p>
            <w:pPr>
              <w:jc w:val="center"/>
              <w:rPr>
                <w:b/>
                <w:sz w:val="21"/>
                <w:szCs w:val="21"/>
              </w:rPr>
            </w:pPr>
            <w:r>
              <w:rPr>
                <w:b/>
                <w:sz w:val="21"/>
                <w:szCs w:val="21"/>
              </w:rPr>
              <w:t>陈伟</w:t>
            </w:r>
          </w:p>
        </w:tc>
        <w:tc>
          <w:tcPr>
            <w:tcW w:w="691" w:type="dxa"/>
            <w:gridSpan w:val="2"/>
            <w:vAlign w:val="center"/>
          </w:tcPr>
          <w:p>
            <w:pPr>
              <w:jc w:val="center"/>
              <w:rPr>
                <w:b/>
                <w:sz w:val="21"/>
                <w:szCs w:val="21"/>
              </w:rPr>
            </w:pPr>
            <w:r>
              <w:rPr>
                <w:b/>
                <w:sz w:val="21"/>
                <w:szCs w:val="21"/>
              </w:rPr>
              <w:t>男</w:t>
            </w:r>
          </w:p>
        </w:tc>
        <w:tc>
          <w:tcPr>
            <w:tcW w:w="1020" w:type="dxa"/>
            <w:vAlign w:val="center"/>
          </w:tcPr>
          <w:p>
            <w:pPr>
              <w:jc w:val="center"/>
              <w:rPr>
                <w:b/>
                <w:sz w:val="21"/>
                <w:szCs w:val="21"/>
              </w:rPr>
            </w:pPr>
            <w:r>
              <w:rPr>
                <w:b/>
                <w:sz w:val="21"/>
                <w:szCs w:val="21"/>
              </w:rPr>
              <w:t>组员</w:t>
            </w:r>
          </w:p>
        </w:tc>
        <w:tc>
          <w:tcPr>
            <w:tcW w:w="1104" w:type="dxa"/>
            <w:vAlign w:val="center"/>
          </w:tcPr>
          <w:p>
            <w:pPr>
              <w:jc w:val="center"/>
              <w:rPr>
                <w:b/>
                <w:sz w:val="21"/>
                <w:szCs w:val="21"/>
              </w:rPr>
            </w:pPr>
            <w:r>
              <w:rPr>
                <w:b/>
                <w:sz w:val="21"/>
                <w:szCs w:val="21"/>
              </w:rPr>
              <w:t>E:审核员</w:t>
            </w:r>
          </w:p>
        </w:tc>
        <w:tc>
          <w:tcPr>
            <w:tcW w:w="2544" w:type="dxa"/>
            <w:vAlign w:val="center"/>
          </w:tcPr>
          <w:p>
            <w:pPr>
              <w:jc w:val="center"/>
              <w:rPr>
                <w:b/>
                <w:sz w:val="21"/>
                <w:szCs w:val="21"/>
              </w:rPr>
            </w:pPr>
            <w:r>
              <w:rPr>
                <w:b/>
                <w:sz w:val="21"/>
                <w:szCs w:val="21"/>
              </w:rPr>
              <w:t>2021-N1EMS-1265256</w:t>
            </w:r>
          </w:p>
        </w:tc>
        <w:tc>
          <w:tcPr>
            <w:tcW w:w="1980" w:type="dxa"/>
            <w:gridSpan w:val="2"/>
            <w:vAlign w:val="center"/>
          </w:tcPr>
          <w:p>
            <w:pPr>
              <w:jc w:val="center"/>
              <w:rPr>
                <w:b/>
                <w:sz w:val="21"/>
                <w:szCs w:val="21"/>
              </w:rPr>
            </w:pPr>
          </w:p>
        </w:tc>
        <w:tc>
          <w:tcPr>
            <w:tcW w:w="1477" w:type="dxa"/>
            <w:vAlign w:val="center"/>
          </w:tcPr>
          <w:p>
            <w:pPr>
              <w:jc w:val="center"/>
              <w:rPr>
                <w:b/>
                <w:sz w:val="21"/>
                <w:szCs w:val="21"/>
              </w:rPr>
            </w:pPr>
            <w:r>
              <w:rPr>
                <w:b/>
                <w:sz w:val="21"/>
                <w:szCs w:val="21"/>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691" w:type="dxa"/>
            <w:gridSpan w:val="2"/>
            <w:vAlign w:val="center"/>
          </w:tcPr>
          <w:p>
            <w:pPr>
              <w:jc w:val="center"/>
              <w:rPr>
                <w:b/>
                <w:sz w:val="21"/>
                <w:szCs w:val="21"/>
              </w:rPr>
            </w:pPr>
            <w:r>
              <w:rPr>
                <w:rFonts w:hint="eastAsia"/>
                <w:b/>
                <w:sz w:val="21"/>
                <w:szCs w:val="21"/>
              </w:rPr>
              <w:t>性别</w:t>
            </w:r>
          </w:p>
        </w:tc>
        <w:tc>
          <w:tcPr>
            <w:tcW w:w="1020" w:type="dxa"/>
            <w:vAlign w:val="center"/>
          </w:tcPr>
          <w:p>
            <w:pPr>
              <w:jc w:val="center"/>
              <w:rPr>
                <w:b/>
                <w:sz w:val="21"/>
                <w:szCs w:val="21"/>
              </w:rPr>
            </w:pPr>
            <w:r>
              <w:rPr>
                <w:rFonts w:hint="eastAsia"/>
                <w:b/>
                <w:sz w:val="21"/>
                <w:szCs w:val="21"/>
              </w:rPr>
              <w:t>角色</w:t>
            </w:r>
          </w:p>
        </w:tc>
        <w:tc>
          <w:tcPr>
            <w:tcW w:w="7105"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691" w:type="dxa"/>
            <w:gridSpan w:val="2"/>
            <w:vAlign w:val="center"/>
          </w:tcPr>
          <w:p>
            <w:pPr>
              <w:jc w:val="center"/>
              <w:rPr>
                <w:b/>
                <w:sz w:val="21"/>
                <w:szCs w:val="21"/>
              </w:rPr>
            </w:pPr>
          </w:p>
        </w:tc>
        <w:tc>
          <w:tcPr>
            <w:tcW w:w="1020" w:type="dxa"/>
            <w:vAlign w:val="center"/>
          </w:tcPr>
          <w:p>
            <w:pPr>
              <w:jc w:val="center"/>
              <w:rPr>
                <w:b/>
                <w:sz w:val="21"/>
                <w:szCs w:val="21"/>
              </w:rPr>
            </w:pPr>
          </w:p>
        </w:tc>
        <w:tc>
          <w:tcPr>
            <w:tcW w:w="7105" w:type="dxa"/>
            <w:gridSpan w:val="5"/>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w:t>
      </w:r>
      <w:bookmarkStart w:id="5" w:name="审核类型"/>
      <w:r>
        <w:rPr>
          <w:rFonts w:hint="eastAsia" w:ascii="宋体" w:hAnsi="宋体"/>
          <w:b/>
          <w:bCs/>
          <w:sz w:val="20"/>
          <w:u w:val="single"/>
        </w:rPr>
        <w:t>E:监查2,O:监查2</w:t>
      </w:r>
      <w:bookmarkEnd w:id="5"/>
      <w:r>
        <w:rPr>
          <w:rFonts w:hint="eastAsia"/>
          <w:b/>
          <w:sz w:val="21"/>
          <w:szCs w:val="21"/>
          <w:u w:val="single"/>
        </w:rPr>
        <w:t>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606"/>
        <w:gridCol w:w="168"/>
        <w:gridCol w:w="2436"/>
        <w:gridCol w:w="948"/>
        <w:gridCol w:w="1426"/>
        <w:gridCol w:w="9"/>
        <w:gridCol w:w="14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647"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987" w:type="dxa"/>
            <w:gridSpan w:val="5"/>
          </w:tcPr>
          <w:p>
            <w:pPr>
              <w:spacing w:line="260" w:lineRule="exact"/>
              <w:rPr>
                <w:rFonts w:ascii="宋体"/>
                <w:b/>
                <w:color w:val="FF0000"/>
                <w:sz w:val="21"/>
              </w:rPr>
            </w:pPr>
            <w:bookmarkStart w:id="10" w:name="组织名称Add"/>
            <w:r>
              <w:rPr>
                <w:rFonts w:ascii="宋体"/>
                <w:b/>
                <w:bCs w:val="0"/>
                <w:color w:val="000000" w:themeColor="text1"/>
                <w:sz w:val="21"/>
              </w:rPr>
              <w:t>重庆居易智能科技有限公司</w:t>
            </w:r>
            <w:bookmarkEnd w:id="10"/>
          </w:p>
        </w:tc>
        <w:tc>
          <w:tcPr>
            <w:tcW w:w="1457"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15" w:type="dxa"/>
          </w:tcPr>
          <w:p>
            <w:pPr>
              <w:spacing w:line="260" w:lineRule="exact"/>
              <w:rPr>
                <w:rFonts w:hint="default" w:ascii="宋体" w:eastAsia="宋体"/>
                <w:b/>
                <w:sz w:val="21"/>
                <w:lang w:val="en-US" w:eastAsia="zh-CN"/>
              </w:rPr>
            </w:pPr>
            <w:r>
              <w:rPr>
                <w:rFonts w:hint="eastAsia" w:ascii="宋体"/>
                <w:b/>
                <w:sz w:val="21"/>
                <w:lang w:val="en-US" w:eastAsia="zh-CN"/>
              </w:rPr>
              <w:t>50人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47" w:type="dxa"/>
            <w:gridSpan w:val="2"/>
            <w:vAlign w:val="center"/>
          </w:tcPr>
          <w:p>
            <w:pPr>
              <w:jc w:val="center"/>
              <w:rPr>
                <w:b/>
                <w:sz w:val="16"/>
                <w:szCs w:val="16"/>
              </w:rPr>
            </w:pPr>
            <w:r>
              <w:rPr>
                <w:rFonts w:hint="eastAsia" w:ascii="宋体" w:hAnsi="宋体"/>
                <w:b/>
                <w:sz w:val="21"/>
                <w:szCs w:val="21"/>
              </w:rPr>
              <w:t>注册地址</w:t>
            </w:r>
          </w:p>
        </w:tc>
        <w:tc>
          <w:tcPr>
            <w:tcW w:w="4987" w:type="dxa"/>
            <w:gridSpan w:val="5"/>
          </w:tcPr>
          <w:p>
            <w:pPr>
              <w:rPr>
                <w:rFonts w:ascii="宋体"/>
                <w:b/>
                <w:sz w:val="21"/>
              </w:rPr>
            </w:pPr>
            <w:bookmarkStart w:id="11" w:name="注册地址"/>
            <w:r>
              <w:rPr>
                <w:rFonts w:ascii="宋体"/>
                <w:b/>
                <w:sz w:val="21"/>
              </w:rPr>
              <w:t>重庆市九龙坡区杨家坪珠江路48号3栋27-1#</w:t>
            </w:r>
            <w:bookmarkEnd w:id="11"/>
          </w:p>
        </w:tc>
        <w:tc>
          <w:tcPr>
            <w:tcW w:w="1457" w:type="dxa"/>
            <w:vMerge w:val="restart"/>
            <w:vAlign w:val="center"/>
          </w:tcPr>
          <w:p>
            <w:pPr>
              <w:jc w:val="center"/>
              <w:rPr>
                <w:rFonts w:ascii="宋体"/>
                <w:b/>
                <w:sz w:val="21"/>
              </w:rPr>
            </w:pPr>
            <w:r>
              <w:rPr>
                <w:rFonts w:hint="eastAsia" w:ascii="宋体" w:hAnsi="宋体"/>
                <w:b/>
                <w:sz w:val="21"/>
              </w:rPr>
              <w:t>邮编</w:t>
            </w:r>
          </w:p>
        </w:tc>
        <w:tc>
          <w:tcPr>
            <w:tcW w:w="1715" w:type="dxa"/>
          </w:tcPr>
          <w:p>
            <w:pPr>
              <w:rPr>
                <w:rFonts w:ascii="宋体"/>
                <w:b/>
                <w:sz w:val="21"/>
              </w:rPr>
            </w:pPr>
            <w:bookmarkStart w:id="12" w:name="注册邮编"/>
            <w:r>
              <w:rPr>
                <w:rFonts w:ascii="宋体"/>
                <w:b/>
                <w:sz w:val="21"/>
              </w:rPr>
              <w:t>400000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47" w:type="dxa"/>
            <w:gridSpan w:val="2"/>
            <w:vAlign w:val="center"/>
          </w:tcPr>
          <w:p>
            <w:pPr>
              <w:jc w:val="center"/>
              <w:rPr>
                <w:rFonts w:ascii="宋体"/>
                <w:b/>
                <w:sz w:val="21"/>
                <w:szCs w:val="21"/>
              </w:rPr>
            </w:pPr>
            <w:r>
              <w:rPr>
                <w:rFonts w:hint="eastAsia" w:ascii="宋体" w:hAnsi="宋体"/>
                <w:b/>
                <w:sz w:val="21"/>
                <w:szCs w:val="21"/>
              </w:rPr>
              <w:t>经营地址</w:t>
            </w:r>
          </w:p>
        </w:tc>
        <w:tc>
          <w:tcPr>
            <w:tcW w:w="4987" w:type="dxa"/>
            <w:gridSpan w:val="5"/>
          </w:tcPr>
          <w:p>
            <w:pPr>
              <w:rPr>
                <w:rFonts w:ascii="宋体"/>
                <w:b/>
                <w:sz w:val="21"/>
              </w:rPr>
            </w:pPr>
            <w:bookmarkStart w:id="13" w:name="办公地址"/>
            <w:r>
              <w:rPr>
                <w:rFonts w:ascii="宋体"/>
                <w:b/>
                <w:sz w:val="21"/>
              </w:rPr>
              <w:t>重庆市南岸区茶园千方交通信息产业园7号楼10楼</w:t>
            </w:r>
            <w:bookmarkEnd w:id="13"/>
          </w:p>
        </w:tc>
        <w:tc>
          <w:tcPr>
            <w:tcW w:w="1457" w:type="dxa"/>
            <w:vMerge w:val="continue"/>
            <w:vAlign w:val="center"/>
          </w:tcPr>
          <w:p>
            <w:pPr>
              <w:jc w:val="center"/>
              <w:rPr>
                <w:rFonts w:ascii="宋体"/>
                <w:b/>
                <w:sz w:val="21"/>
              </w:rPr>
            </w:pPr>
          </w:p>
        </w:tc>
        <w:tc>
          <w:tcPr>
            <w:tcW w:w="1715" w:type="dxa"/>
          </w:tcPr>
          <w:p>
            <w:pPr>
              <w:rPr>
                <w:rFonts w:ascii="宋体"/>
                <w:b/>
                <w:sz w:val="21"/>
              </w:rPr>
            </w:pPr>
            <w:bookmarkStart w:id="14" w:name="办公邮编"/>
            <w:r>
              <w:rPr>
                <w:rFonts w:ascii="宋体"/>
                <w:b/>
                <w:sz w:val="21"/>
              </w:rPr>
              <w:t>400000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47"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987" w:type="dxa"/>
            <w:gridSpan w:val="5"/>
          </w:tcPr>
          <w:p>
            <w:pPr>
              <w:rPr>
                <w:rFonts w:ascii="宋体"/>
                <w:b/>
                <w:sz w:val="21"/>
              </w:rPr>
            </w:pPr>
            <w:bookmarkStart w:id="15" w:name="生产地址Add"/>
            <w:r>
              <w:rPr>
                <w:rFonts w:ascii="宋体"/>
                <w:b/>
                <w:sz w:val="21"/>
              </w:rPr>
              <w:t>重庆市南岸区茶园千方交通信息产业园7号楼10楼</w:t>
            </w:r>
            <w:bookmarkEnd w:id="15"/>
          </w:p>
        </w:tc>
        <w:tc>
          <w:tcPr>
            <w:tcW w:w="1457" w:type="dxa"/>
            <w:vMerge w:val="continue"/>
            <w:vAlign w:val="center"/>
          </w:tcPr>
          <w:p>
            <w:pPr>
              <w:jc w:val="center"/>
              <w:rPr>
                <w:rFonts w:ascii="宋体"/>
                <w:b/>
                <w:sz w:val="21"/>
              </w:rPr>
            </w:pPr>
          </w:p>
        </w:tc>
        <w:tc>
          <w:tcPr>
            <w:tcW w:w="1715" w:type="dxa"/>
          </w:tcPr>
          <w:p>
            <w:pPr>
              <w:rPr>
                <w:rFonts w:ascii="宋体"/>
                <w:b/>
                <w:sz w:val="21"/>
              </w:rPr>
            </w:pPr>
            <w:bookmarkStart w:id="16" w:name="生产邮编"/>
            <w:r>
              <w:rPr>
                <w:rFonts w:ascii="宋体"/>
                <w:b/>
                <w:sz w:val="21"/>
              </w:rPr>
              <w:t>400000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647" w:type="dxa"/>
            <w:gridSpan w:val="2"/>
            <w:vAlign w:val="center"/>
          </w:tcPr>
          <w:p>
            <w:pPr>
              <w:jc w:val="center"/>
              <w:rPr>
                <w:rFonts w:ascii="宋体"/>
                <w:b/>
                <w:sz w:val="21"/>
              </w:rPr>
            </w:pPr>
            <w:r>
              <w:rPr>
                <w:rFonts w:hint="eastAsia" w:ascii="宋体" w:hAnsi="宋体"/>
                <w:b/>
                <w:sz w:val="21"/>
              </w:rPr>
              <w:t>联系人</w:t>
            </w:r>
          </w:p>
        </w:tc>
        <w:tc>
          <w:tcPr>
            <w:tcW w:w="2604" w:type="dxa"/>
            <w:gridSpan w:val="2"/>
          </w:tcPr>
          <w:p>
            <w:pPr>
              <w:rPr>
                <w:rFonts w:ascii="宋体"/>
                <w:b/>
                <w:sz w:val="21"/>
              </w:rPr>
            </w:pPr>
            <w:bookmarkStart w:id="17" w:name="联系人"/>
            <w:r>
              <w:rPr>
                <w:rFonts w:ascii="宋体"/>
                <w:b/>
                <w:sz w:val="21"/>
              </w:rPr>
              <w:t>何益</w:t>
            </w:r>
            <w:bookmarkEnd w:id="17"/>
          </w:p>
        </w:tc>
        <w:tc>
          <w:tcPr>
            <w:tcW w:w="948" w:type="dxa"/>
            <w:vAlign w:val="center"/>
          </w:tcPr>
          <w:p>
            <w:pPr>
              <w:jc w:val="center"/>
              <w:rPr>
                <w:rFonts w:ascii="宋体"/>
                <w:b/>
                <w:sz w:val="21"/>
              </w:rPr>
            </w:pPr>
            <w:r>
              <w:rPr>
                <w:rFonts w:hint="eastAsia" w:ascii="宋体" w:hAnsi="宋体"/>
                <w:b/>
                <w:sz w:val="21"/>
              </w:rPr>
              <w:t>电话</w:t>
            </w:r>
            <w:r>
              <w:rPr>
                <w:b/>
                <w:sz w:val="16"/>
                <w:szCs w:val="16"/>
              </w:rPr>
              <w:t>.</w:t>
            </w:r>
          </w:p>
        </w:tc>
        <w:tc>
          <w:tcPr>
            <w:tcW w:w="1435" w:type="dxa"/>
            <w:gridSpan w:val="2"/>
            <w:vAlign w:val="center"/>
          </w:tcPr>
          <w:p>
            <w:pPr>
              <w:jc w:val="center"/>
              <w:rPr>
                <w:rFonts w:ascii="宋体"/>
                <w:b/>
                <w:sz w:val="21"/>
              </w:rPr>
            </w:pPr>
            <w:bookmarkStart w:id="18" w:name="联系人电话Add"/>
            <w:r>
              <w:rPr>
                <w:rFonts w:ascii="宋体"/>
                <w:b/>
                <w:sz w:val="21"/>
              </w:rPr>
              <w:t>023-68175655</w:t>
            </w:r>
            <w:bookmarkEnd w:id="18"/>
          </w:p>
        </w:tc>
        <w:tc>
          <w:tcPr>
            <w:tcW w:w="1457" w:type="dxa"/>
            <w:vAlign w:val="center"/>
          </w:tcPr>
          <w:p>
            <w:pPr>
              <w:jc w:val="center"/>
              <w:rPr>
                <w:rFonts w:ascii="宋体"/>
                <w:b/>
                <w:sz w:val="21"/>
              </w:rPr>
            </w:pPr>
            <w:r>
              <w:rPr>
                <w:rFonts w:hint="eastAsia" w:ascii="宋体" w:hAnsi="宋体"/>
                <w:b/>
                <w:sz w:val="21"/>
              </w:rPr>
              <w:t>传真</w:t>
            </w:r>
          </w:p>
        </w:tc>
        <w:tc>
          <w:tcPr>
            <w:tcW w:w="1715"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47"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604" w:type="dxa"/>
            <w:gridSpan w:val="2"/>
          </w:tcPr>
          <w:p>
            <w:pPr>
              <w:rPr>
                <w:rFonts w:ascii="宋体" w:hAnsi="宋体"/>
                <w:b/>
                <w:sz w:val="21"/>
                <w:szCs w:val="21"/>
              </w:rPr>
            </w:pPr>
            <w:bookmarkStart w:id="20" w:name="法人"/>
            <w:r>
              <w:rPr>
                <w:rFonts w:ascii="宋体" w:hAnsi="宋体"/>
                <w:b/>
                <w:sz w:val="21"/>
                <w:szCs w:val="21"/>
              </w:rPr>
              <w:t>张辉权</w:t>
            </w:r>
            <w:bookmarkEnd w:id="20"/>
          </w:p>
        </w:tc>
        <w:tc>
          <w:tcPr>
            <w:tcW w:w="948" w:type="dxa"/>
            <w:vAlign w:val="center"/>
          </w:tcPr>
          <w:p>
            <w:pPr>
              <w:jc w:val="center"/>
              <w:rPr>
                <w:rFonts w:ascii="宋体" w:hAnsi="宋体"/>
                <w:b/>
                <w:sz w:val="21"/>
                <w:szCs w:val="21"/>
              </w:rPr>
            </w:pPr>
            <w:r>
              <w:rPr>
                <w:rFonts w:hint="eastAsia" w:ascii="宋体" w:hAnsi="宋体"/>
                <w:b/>
                <w:sz w:val="21"/>
                <w:szCs w:val="21"/>
              </w:rPr>
              <w:t>总经理</w:t>
            </w:r>
          </w:p>
        </w:tc>
        <w:tc>
          <w:tcPr>
            <w:tcW w:w="1435" w:type="dxa"/>
            <w:gridSpan w:val="2"/>
          </w:tcPr>
          <w:p>
            <w:pPr>
              <w:rPr>
                <w:rFonts w:ascii="宋体" w:hAnsi="宋体"/>
                <w:b/>
                <w:sz w:val="21"/>
                <w:szCs w:val="21"/>
              </w:rPr>
            </w:pPr>
          </w:p>
        </w:tc>
        <w:tc>
          <w:tcPr>
            <w:tcW w:w="1457" w:type="dxa"/>
            <w:vAlign w:val="center"/>
          </w:tcPr>
          <w:p>
            <w:pPr>
              <w:jc w:val="center"/>
              <w:rPr>
                <w:rFonts w:ascii="宋体" w:hAnsi="宋体"/>
                <w:b/>
                <w:sz w:val="21"/>
                <w:szCs w:val="21"/>
              </w:rPr>
            </w:pPr>
            <w:r>
              <w:rPr>
                <w:rFonts w:hint="eastAsia" w:ascii="宋体" w:hAnsi="宋体"/>
                <w:b/>
                <w:sz w:val="21"/>
                <w:szCs w:val="21"/>
              </w:rPr>
              <w:t>管理者代表</w:t>
            </w:r>
          </w:p>
        </w:tc>
        <w:tc>
          <w:tcPr>
            <w:tcW w:w="1715" w:type="dxa"/>
          </w:tcPr>
          <w:p>
            <w:pPr>
              <w:rPr>
                <w:rFonts w:ascii="宋体"/>
                <w:b/>
                <w:sz w:val="21"/>
              </w:rPr>
            </w:pPr>
            <w:bookmarkStart w:id="21" w:name="管理者代表"/>
            <w:r>
              <w:rPr>
                <w:rFonts w:ascii="宋体"/>
                <w:b/>
                <w:sz w:val="21"/>
              </w:rPr>
              <w:t>何益</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47"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552" w:type="dxa"/>
            <w:gridSpan w:val="3"/>
            <w:vAlign w:val="center"/>
          </w:tcPr>
          <w:p>
            <w:pPr>
              <w:rPr>
                <w:rFonts w:ascii="宋体" w:hAnsi="宋体"/>
                <w:b/>
                <w:sz w:val="21"/>
                <w:szCs w:val="21"/>
              </w:rPr>
            </w:pPr>
            <w:bookmarkStart w:id="22" w:name="审核日期"/>
            <w:r>
              <w:rPr>
                <w:rFonts w:ascii="宋体" w:hAnsi="宋体"/>
                <w:b/>
                <w:sz w:val="21"/>
                <w:szCs w:val="21"/>
              </w:rPr>
              <w:t>2021年03月28日 上午至2021年03月28日 下午</w:t>
            </w:r>
            <w:bookmarkEnd w:id="22"/>
          </w:p>
        </w:tc>
        <w:tc>
          <w:tcPr>
            <w:tcW w:w="1426"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647"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159" w:type="dxa"/>
            <w:gridSpan w:val="7"/>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bCs/>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b/>
                <w:bCs/>
                <w:sz w:val="21"/>
                <w:szCs w:val="21"/>
              </w:rPr>
              <w:t>电子与智能化工程专业承包、安防工程和信息系统集成相关服务所涉及场所的环境管理活动。</w:t>
            </w:r>
          </w:p>
          <w:p>
            <w:pPr>
              <w:spacing w:line="360" w:lineRule="exact"/>
              <w:rPr>
                <w:rFonts w:ascii="宋体" w:hAnsi="宋体"/>
                <w:b/>
                <w:sz w:val="21"/>
                <w:szCs w:val="21"/>
              </w:rPr>
            </w:pPr>
            <w:bookmarkStart w:id="26" w:name="S勾选Add2"/>
            <w:r>
              <w:rPr>
                <w:rFonts w:hint="eastAsia" w:ascii="宋体" w:hAnsi="宋体"/>
                <w:b/>
                <w:bCs/>
                <w:sz w:val="21"/>
                <w:szCs w:val="21"/>
              </w:rPr>
              <w:t>■</w:t>
            </w:r>
            <w:bookmarkEnd w:id="26"/>
            <w:r>
              <w:rPr>
                <w:rFonts w:ascii="宋体" w:hAnsi="宋体"/>
                <w:b/>
                <w:bCs/>
                <w:sz w:val="21"/>
                <w:szCs w:val="21"/>
              </w:rPr>
              <w:t>OHSMS</w:t>
            </w:r>
            <w:r>
              <w:rPr>
                <w:rFonts w:hint="eastAsia" w:ascii="宋体" w:hAnsi="宋体"/>
                <w:b/>
                <w:bCs/>
                <w:sz w:val="21"/>
                <w:szCs w:val="21"/>
              </w:rPr>
              <w:t>：电子与智能化工程专业承包、安防工程和信息系统集成相关服务所涉及场所的职业健康安全管理活动。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774" w:type="dxa"/>
            <w:gridSpan w:val="2"/>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991"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47"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604" w:type="dxa"/>
            <w:gridSpan w:val="2"/>
          </w:tcPr>
          <w:p>
            <w:pPr>
              <w:spacing w:line="260" w:lineRule="exact"/>
              <w:rPr>
                <w:rFonts w:ascii="宋体" w:hAnsi="宋体"/>
                <w:b/>
                <w:sz w:val="21"/>
                <w:szCs w:val="21"/>
              </w:rPr>
            </w:pPr>
            <w:bookmarkStart w:id="27" w:name="专业代码"/>
            <w:r>
              <w:rPr>
                <w:rFonts w:ascii="宋体" w:hAnsi="宋体"/>
                <w:b/>
                <w:sz w:val="21"/>
                <w:szCs w:val="21"/>
              </w:rPr>
              <w:t>E：28.07.01;33.02.02</w:t>
            </w:r>
          </w:p>
          <w:p>
            <w:pPr>
              <w:spacing w:line="260" w:lineRule="exact"/>
              <w:rPr>
                <w:rFonts w:ascii="宋体" w:hAnsi="宋体"/>
                <w:b/>
                <w:sz w:val="21"/>
                <w:szCs w:val="21"/>
              </w:rPr>
            </w:pPr>
            <w:r>
              <w:rPr>
                <w:rFonts w:ascii="宋体" w:hAnsi="宋体"/>
                <w:b/>
                <w:sz w:val="21"/>
                <w:szCs w:val="21"/>
              </w:rPr>
              <w:t>O：28.07.01;33.02.02</w:t>
            </w:r>
            <w:bookmarkEnd w:id="27"/>
          </w:p>
        </w:tc>
        <w:tc>
          <w:tcPr>
            <w:tcW w:w="948"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35"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2022.02.19</w:t>
            </w:r>
          </w:p>
        </w:tc>
        <w:tc>
          <w:tcPr>
            <w:tcW w:w="1457"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15" w:type="dxa"/>
          </w:tcPr>
          <w:p>
            <w:pPr>
              <w:spacing w:line="260" w:lineRule="exact"/>
              <w:rPr>
                <w:rFonts w:hint="default" w:ascii="宋体" w:eastAsia="宋体"/>
                <w:b/>
                <w:sz w:val="21"/>
                <w:lang w:val="en-US" w:eastAsia="zh-CN"/>
              </w:rPr>
            </w:pPr>
            <w:r>
              <w:rPr>
                <w:rFonts w:hint="eastAsia" w:ascii="宋体" w:hAnsi="宋体"/>
                <w:b/>
                <w:sz w:val="21"/>
                <w:szCs w:val="21"/>
                <w:lang w:val="en-US" w:eastAsia="zh-CN"/>
              </w:rPr>
              <w:t>2020年07月08日-10日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u w:val="single"/>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u w:val="single"/>
          <w:lang w:val="en-US" w:eastAsia="zh-CN"/>
        </w:rPr>
        <w:t>2020</w:t>
      </w:r>
      <w:r>
        <w:rPr>
          <w:rFonts w:hint="eastAsia" w:ascii="宋体" w:hAnsi="宋体"/>
          <w:b/>
          <w:sz w:val="21"/>
          <w:szCs w:val="21"/>
          <w:u w:val="single"/>
        </w:rPr>
        <w:t>年</w:t>
      </w:r>
      <w:r>
        <w:rPr>
          <w:rFonts w:hint="eastAsia" w:ascii="宋体" w:hAnsi="宋体"/>
          <w:b/>
          <w:sz w:val="21"/>
          <w:szCs w:val="21"/>
          <w:u w:val="single"/>
          <w:lang w:val="en-US" w:eastAsia="zh-CN"/>
        </w:rPr>
        <w:t>7</w:t>
      </w:r>
      <w:r>
        <w:rPr>
          <w:rFonts w:hint="eastAsia" w:ascii="宋体" w:hAnsi="宋体"/>
          <w:b/>
          <w:sz w:val="21"/>
          <w:szCs w:val="21"/>
          <w:u w:val="single"/>
        </w:rPr>
        <w:t>月</w:t>
      </w:r>
      <w:r>
        <w:rPr>
          <w:rFonts w:hint="eastAsia" w:ascii="宋体" w:hAnsi="宋体"/>
          <w:b/>
          <w:sz w:val="21"/>
          <w:szCs w:val="21"/>
          <w:u w:val="single"/>
          <w:lang w:val="en-US" w:eastAsia="zh-CN"/>
        </w:rPr>
        <w:t>10</w:t>
      </w:r>
      <w:r>
        <w:rPr>
          <w:rFonts w:hint="eastAsia" w:ascii="宋体" w:hAnsi="宋体"/>
          <w:b/>
          <w:sz w:val="21"/>
          <w:szCs w:val="21"/>
          <w:u w:val="single"/>
        </w:rPr>
        <w:t>日至</w:t>
      </w:r>
      <w:r>
        <w:rPr>
          <w:rFonts w:ascii="宋体" w:hAnsi="宋体"/>
          <w:b/>
          <w:sz w:val="21"/>
          <w:szCs w:val="21"/>
          <w:u w:val="single"/>
        </w:rPr>
        <w:t>2021年03月28日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ascii="宋体" w:hAnsi="宋体"/>
                <w:b/>
                <w:sz w:val="21"/>
                <w:szCs w:val="21"/>
              </w:rPr>
            </w:pPr>
            <w:r>
              <w:rPr>
                <w:rFonts w:hint="eastAsia" w:ascii="宋体" w:hAnsi="宋体"/>
                <w:bCs/>
                <w:sz w:val="21"/>
                <w:szCs w:val="21"/>
              </w:rPr>
              <w:t>重庆居易智能科技有限公司</w:t>
            </w:r>
            <w:r>
              <w:rPr>
                <w:rFonts w:hint="eastAsia" w:ascii="宋体" w:hAnsi="宋体"/>
                <w:sz w:val="21"/>
                <w:szCs w:val="21"/>
              </w:rPr>
              <w:t>主要从事信息系统集成和智能化工程的施工和服务。现有员工数5</w:t>
            </w:r>
            <w:r>
              <w:rPr>
                <w:rFonts w:hint="eastAsia" w:ascii="宋体" w:hAnsi="宋体"/>
                <w:sz w:val="21"/>
                <w:szCs w:val="21"/>
                <w:lang w:val="en-US" w:eastAsia="zh-CN"/>
              </w:rPr>
              <w:t>0</w:t>
            </w:r>
            <w:r>
              <w:rPr>
                <w:rFonts w:hint="eastAsia" w:ascii="宋体" w:hAnsi="宋体"/>
                <w:sz w:val="21"/>
                <w:szCs w:val="21"/>
              </w:rPr>
              <w:t>人，经营状况良好。组织对内外部因素、相关方需求和期望进行了充分的识别，策划和实施有效。确定了体系的边界，基本适用。管理体系全条款适用。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400" w:lineRule="exact"/>
              <w:rPr>
                <w:rFonts w:ascii="宋体" w:hAnsi="宋体"/>
                <w:b/>
                <w:sz w:val="21"/>
                <w:szCs w:val="21"/>
              </w:rPr>
            </w:pPr>
            <w:r>
              <w:rPr>
                <w:rFonts w:hint="eastAsia" w:ascii="宋体" w:hAnsi="宋体" w:cs="宋体"/>
                <w:color w:val="000000"/>
                <w:sz w:val="21"/>
                <w:szCs w:val="21"/>
              </w:rPr>
              <w:t>■质量/■环境/■职业健康安全方针（组织方针的适宜性/持续适宜性、方针的传达及职工的理解等）组织的</w:t>
            </w:r>
            <w:r>
              <w:rPr>
                <w:rFonts w:hint="eastAsia" w:hAnsi="宋体"/>
                <w:sz w:val="21"/>
              </w:rPr>
              <w:t>质量、环境、职业健康安全方针：</w:t>
            </w:r>
            <w:r>
              <w:rPr>
                <w:rFonts w:hint="eastAsia" w:ascii="宋体" w:hAnsi="宋体" w:cs="宋体"/>
                <w:sz w:val="21"/>
                <w:szCs w:val="21"/>
              </w:rPr>
              <w:t>“</w:t>
            </w:r>
            <w:r>
              <w:rPr>
                <w:rFonts w:hint="eastAsia" w:ascii="宋体" w:hAnsi="宋体"/>
                <w:sz w:val="21"/>
                <w:szCs w:val="21"/>
              </w:rPr>
              <w:t>科学管理，质量创优，顾客至上，守法经营，安全第一，预防污染，井井有条，持续改进。</w:t>
            </w:r>
            <w:r>
              <w:rPr>
                <w:rFonts w:hint="eastAsia" w:ascii="宋体" w:hAnsi="宋体" w:cs="宋体"/>
                <w:sz w:val="21"/>
                <w:szCs w:val="21"/>
              </w:rPr>
              <w:t>”。</w:t>
            </w:r>
            <w:r>
              <w:rPr>
                <w:rFonts w:hint="eastAsia" w:ascii="宋体" w:hAnsi="宋体" w:cs="宋体"/>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p>
          <w:p>
            <w:pPr>
              <w:tabs>
                <w:tab w:val="left" w:pos="1080"/>
              </w:tabs>
              <w:rPr>
                <w:rStyle w:val="16"/>
                <w:rFonts w:ascii="宋体" w:hAnsi="宋体"/>
                <w:color w:val="FF0000"/>
                <w:sz w:val="21"/>
                <w:szCs w:val="21"/>
              </w:rPr>
            </w:pPr>
            <w:r>
              <w:rPr>
                <w:rFonts w:hint="eastAsia"/>
                <w:bCs/>
              </w:rPr>
              <w:t>/</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r>
              <w:rPr>
                <w:rFonts w:hint="eastAsia"/>
                <w:bCs/>
                <w:sz w:val="21"/>
                <w:szCs w:val="21"/>
              </w:rPr>
              <w:t>无</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         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400" w:lineRule="exact"/>
              <w:rPr>
                <w:rFonts w:ascii="宋体" w:hAnsi="宋体" w:eastAsiaTheme="minorEastAsia"/>
                <w:b/>
                <w:sz w:val="21"/>
                <w:szCs w:val="21"/>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w:t>
            </w:r>
            <w:r>
              <w:rPr>
                <w:rFonts w:hint="eastAsia" w:ascii="宋体" w:hAnsi="宋体"/>
                <w:color w:val="000000"/>
                <w:sz w:val="21"/>
                <w:szCs w:val="21"/>
              </w:rPr>
              <w:t>潜在火灾、固废的排放、能耗；</w:t>
            </w:r>
            <w:r>
              <w:rPr>
                <w:rFonts w:hint="eastAsia" w:ascii="宋体" w:hAnsi="宋体" w:cs="宋体"/>
                <w:bCs/>
                <w:iCs/>
                <w:sz w:val="21"/>
                <w:szCs w:val="21"/>
              </w:rPr>
              <w:t>具体控制措施，包括：固废的控制、潜在火灾、</w:t>
            </w:r>
            <w:r>
              <w:rPr>
                <w:rFonts w:hint="eastAsia"/>
                <w:sz w:val="21"/>
                <w:szCs w:val="21"/>
              </w:rPr>
              <w:t>能源消耗</w:t>
            </w:r>
            <w:r>
              <w:rPr>
                <w:rFonts w:hint="eastAsia" w:ascii="宋体" w:hAnsi="宋体" w:cs="宋体"/>
                <w:bCs/>
                <w:iCs/>
                <w:sz w:val="21"/>
                <w:szCs w:val="21"/>
              </w:rPr>
              <w:t>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cs="宋体"/>
                <w:color w:val="000000" w:themeColor="text1"/>
                <w:sz w:val="21"/>
                <w:szCs w:val="21"/>
              </w:rPr>
              <w:t>组织建立了危险源识别、评价控制程序，识别评价了危险源、风险相关的过程，评价出了重要危险源，与之相关的过程有施工、服务等，针对重要危险源制定了管理方案。控制措施实施有效。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4"/>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目标的数据分析利用不到位。</w:t>
            </w:r>
          </w:p>
          <w:p>
            <w:pPr>
              <w:ind w:left="105"/>
              <w:rPr>
                <w:rFonts w:ascii="宋体" w:hAnsi="宋体"/>
                <w:sz w:val="21"/>
                <w:szCs w:val="21"/>
              </w:rPr>
            </w:pPr>
            <w:r>
              <w:rPr>
                <w:rFonts w:hint="eastAsia" w:ascii="宋体" w:hAnsi="宋体"/>
                <w:sz w:val="21"/>
                <w:szCs w:val="21"/>
              </w:rPr>
              <w:t>环境、职业健康安全目标：</w:t>
            </w:r>
          </w:p>
          <w:p>
            <w:pPr>
              <w:numPr>
                <w:ilvl w:val="0"/>
                <w:numId w:val="3"/>
              </w:numPr>
              <w:ind w:left="105"/>
              <w:rPr>
                <w:rFonts w:hint="eastAsia" w:ascii="宋体" w:hAnsi="宋体" w:cs="宋体"/>
                <w:sz w:val="21"/>
                <w:szCs w:val="21"/>
              </w:rPr>
            </w:pPr>
            <w:r>
              <w:rPr>
                <w:rFonts w:hint="eastAsia" w:ascii="宋体" w:hAnsi="宋体" w:cs="宋体"/>
                <w:sz w:val="21"/>
                <w:szCs w:val="21"/>
              </w:rPr>
              <w:t xml:space="preserve">提高员工环境安全意识 </w:t>
            </w:r>
          </w:p>
          <w:p>
            <w:pPr>
              <w:numPr>
                <w:ilvl w:val="0"/>
                <w:numId w:val="3"/>
              </w:numPr>
              <w:ind w:left="105"/>
              <w:rPr>
                <w:rFonts w:hint="eastAsia" w:ascii="宋体" w:hAnsi="宋体" w:cs="宋体"/>
                <w:sz w:val="21"/>
                <w:szCs w:val="21"/>
              </w:rPr>
            </w:pPr>
            <w:r>
              <w:rPr>
                <w:rFonts w:hint="eastAsia" w:ascii="宋体" w:hAnsi="宋体" w:cs="宋体"/>
                <w:sz w:val="21"/>
                <w:szCs w:val="21"/>
              </w:rPr>
              <w:t xml:space="preserve">噪声、粉尘控制措施执行率 </w:t>
            </w:r>
          </w:p>
          <w:p>
            <w:pPr>
              <w:numPr>
                <w:ilvl w:val="0"/>
                <w:numId w:val="3"/>
              </w:numPr>
              <w:ind w:left="105"/>
              <w:rPr>
                <w:rFonts w:hint="eastAsia" w:ascii="宋体" w:hAnsi="宋体" w:cs="宋体"/>
                <w:sz w:val="21"/>
                <w:szCs w:val="21"/>
              </w:rPr>
            </w:pPr>
            <w:r>
              <w:rPr>
                <w:rFonts w:hint="eastAsia" w:ascii="宋体" w:hAnsi="宋体" w:cs="宋体"/>
                <w:sz w:val="21"/>
                <w:szCs w:val="21"/>
              </w:rPr>
              <w:t xml:space="preserve">固体废弃物全部回收 </w:t>
            </w:r>
          </w:p>
          <w:p>
            <w:pPr>
              <w:numPr>
                <w:ilvl w:val="0"/>
                <w:numId w:val="3"/>
              </w:numPr>
              <w:ind w:left="105"/>
              <w:rPr>
                <w:rFonts w:hint="eastAsia" w:ascii="宋体" w:hAnsi="宋体" w:cs="宋体"/>
                <w:sz w:val="21"/>
                <w:szCs w:val="21"/>
              </w:rPr>
            </w:pPr>
            <w:r>
              <w:rPr>
                <w:rFonts w:hint="eastAsia" w:ascii="宋体" w:hAnsi="宋体" w:cs="宋体"/>
                <w:sz w:val="21"/>
                <w:szCs w:val="21"/>
              </w:rPr>
              <w:t xml:space="preserve">无职业病发生 </w:t>
            </w:r>
          </w:p>
          <w:p>
            <w:pPr>
              <w:numPr>
                <w:ilvl w:val="0"/>
                <w:numId w:val="3"/>
              </w:numPr>
              <w:ind w:left="105"/>
              <w:rPr>
                <w:rFonts w:ascii="宋体" w:hAnsi="宋体"/>
                <w:b/>
                <w:sz w:val="21"/>
                <w:szCs w:val="21"/>
              </w:rPr>
            </w:pPr>
            <w:r>
              <w:rPr>
                <w:rFonts w:hint="eastAsia" w:ascii="宋体" w:hAnsi="宋体" w:cs="宋体"/>
                <w:sz w:val="21"/>
                <w:szCs w:val="21"/>
              </w:rPr>
              <w:t xml:space="preserve">杜绝死亡事故和伤亡事故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210" w:firstLineChars="1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管理文件于2019年9月9日进行了换版，由A/0版本更换为B/0版，本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ind w:firstLine="630" w:firstLineChars="300"/>
              <w:rPr>
                <w:rFonts w:ascii="宋体" w:hAnsi="宋体"/>
                <w:b/>
                <w:sz w:val="21"/>
                <w:szCs w:val="21"/>
              </w:rPr>
            </w:pPr>
            <w:r>
              <w:rPr>
                <w:rFonts w:hint="eastAsia" w:ascii="宋体" w:hAnsi="宋体"/>
                <w:sz w:val="21"/>
                <w:szCs w:val="21"/>
              </w:rPr>
              <w:t>办公室共约</w:t>
            </w:r>
            <w:r>
              <w:rPr>
                <w:rFonts w:hint="eastAsia" w:ascii="宋体" w:hAnsi="宋体"/>
                <w:color w:val="000000" w:themeColor="text1"/>
                <w:sz w:val="21"/>
                <w:szCs w:val="21"/>
              </w:rPr>
              <w:t>600平</w:t>
            </w:r>
            <w:r>
              <w:rPr>
                <w:rFonts w:hint="eastAsia" w:ascii="宋体" w:hAnsi="宋体"/>
                <w:sz w:val="21"/>
                <w:szCs w:val="21"/>
              </w:rPr>
              <w:t>方米左右，</w:t>
            </w:r>
            <w:r>
              <w:rPr>
                <w:rFonts w:hint="eastAsia" w:ascii="宋体" w:hAnsi="宋体" w:cs="宋体"/>
                <w:sz w:val="21"/>
                <w:szCs w:val="21"/>
              </w:rPr>
              <w:t>主要包括办公设备、电脑、工作台、检测设备、装配工具等</w:t>
            </w:r>
            <w:r>
              <w:rPr>
                <w:rFonts w:hint="eastAsia" w:ascii="宋体" w:hAnsi="宋体"/>
                <w:sz w:val="21"/>
                <w:szCs w:val="21"/>
              </w:rPr>
              <w:t>。</w:t>
            </w:r>
            <w:r>
              <w:rPr>
                <w:rFonts w:hint="eastAsia" w:ascii="宋体" w:hAnsi="宋体" w:cs="宋体"/>
                <w:sz w:val="21"/>
                <w:szCs w:val="21"/>
              </w:rPr>
              <w:t>可以满足</w:t>
            </w:r>
            <w:r>
              <w:rPr>
                <w:sz w:val="21"/>
                <w:szCs w:val="21"/>
              </w:rPr>
              <w:t>电子与智能化工程专业承包、安防工程和信息系统集成</w:t>
            </w:r>
            <w:r>
              <w:rPr>
                <w:rFonts w:hint="eastAsia" w:ascii="宋体" w:hAnsi="宋体" w:cs="宋体"/>
                <w:sz w:val="21"/>
                <w:szCs w:val="21"/>
              </w:rPr>
              <w:t>需要。工程部对生产设备按月方式进行点检维护保养并实施，电脑及办公设备由供应商维护保养</w:t>
            </w:r>
            <w:r>
              <w:rPr>
                <w:rFonts w:hint="eastAsia" w:ascii="宋体" w:hAnsi="宋体" w:cs="宋体"/>
                <w:color w:val="000000"/>
                <w:sz w:val="21"/>
                <w:szCs w:val="21"/>
              </w:rPr>
              <w:t>。特种设备：</w:t>
            </w:r>
            <w:r>
              <w:rPr>
                <w:rFonts w:hint="eastAsia" w:ascii="宋体" w:hAnsi="宋体"/>
                <w:sz w:val="21"/>
                <w:szCs w:val="21"/>
              </w:rPr>
              <w:t>无</w:t>
            </w:r>
            <w:r>
              <w:rPr>
                <w:rFonts w:hint="eastAsia" w:ascii="宋体" w:hAnsi="宋体" w:cs="宋体"/>
                <w:color w:val="000000"/>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210" w:firstLineChars="100"/>
              <w:rPr>
                <w:rFonts w:ascii="宋体" w:hAnsi="宋体"/>
                <w:b/>
                <w:sz w:val="21"/>
                <w:szCs w:val="21"/>
              </w:rPr>
            </w:pPr>
            <w:r>
              <w:rPr>
                <w:rFonts w:hint="eastAsia" w:ascii="宋体" w:hAnsi="宋体"/>
                <w:sz w:val="21"/>
                <w:szCs w:val="21"/>
              </w:rPr>
              <w:t>生产、办公场所内设备布置合理，通道部分不畅通，照明设施齐全，均配备了灭火器、消防栓等设施。目前公司主要向客户提供</w:t>
            </w:r>
            <w:r>
              <w:rPr>
                <w:rFonts w:hint="eastAsia"/>
                <w:sz w:val="21"/>
                <w:szCs w:val="21"/>
              </w:rPr>
              <w:t>铝幕墙材料的生产</w:t>
            </w:r>
            <w:r>
              <w:rPr>
                <w:rFonts w:hint="eastAsia" w:ascii="宋体" w:hAnsi="宋体"/>
                <w:sz w:val="21"/>
                <w:szCs w:val="21"/>
              </w:rPr>
              <w:t>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exact"/>
              <w:ind w:firstLine="420" w:firstLineChars="200"/>
              <w:rPr>
                <w:rFonts w:ascii="宋体" w:hAnsi="宋体"/>
                <w:b/>
                <w:sz w:val="21"/>
                <w:szCs w:val="21"/>
              </w:rPr>
            </w:pPr>
            <w:r>
              <w:rPr>
                <w:rFonts w:hint="eastAsia"/>
                <w:color w:val="auto"/>
                <w:sz w:val="21"/>
                <w:szCs w:val="21"/>
              </w:rPr>
              <w:t>查公司配置有万用表、兆欧表、网络测试仪等检测设备，能保证服务的要求</w:t>
            </w: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ascii="宋体" w:hAnsi="宋体"/>
                <w:b/>
                <w:sz w:val="21"/>
                <w:szCs w:val="21"/>
              </w:rPr>
            </w:pPr>
            <w:r>
              <w:rPr>
                <w:rFonts w:hint="eastAsia" w:ascii="宋体" w:hAnsi="宋体"/>
                <w:b w:val="0"/>
                <w:bCs/>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400" w:lineRule="exact"/>
              <w:rPr>
                <w:rFonts w:hint="eastAsia" w:ascii="宋体" w:hAnsi="宋体"/>
                <w:b/>
                <w:sz w:val="21"/>
                <w:szCs w:val="21"/>
              </w:rPr>
            </w:pPr>
            <w:r>
              <w:rPr>
                <w:rFonts w:hint="eastAsia" w:ascii="宋体" w:hAnsi="宋体"/>
                <w:b/>
                <w:sz w:val="21"/>
                <w:szCs w:val="21"/>
              </w:rPr>
              <w:t>职业健康安全设施：</w:t>
            </w:r>
          </w:p>
          <w:p>
            <w:pPr>
              <w:spacing w:line="400" w:lineRule="exact"/>
              <w:rPr>
                <w:b w:val="0"/>
                <w:bCs/>
                <w:color w:val="FF0000"/>
                <w:sz w:val="21"/>
                <w:szCs w:val="21"/>
              </w:rPr>
            </w:pPr>
            <w:r>
              <w:rPr>
                <w:rFonts w:hint="eastAsia" w:ascii="宋体" w:hAnsi="宋体"/>
                <w:b w:val="0"/>
                <w:bCs/>
                <w:sz w:val="21"/>
                <w:szCs w:val="21"/>
              </w:rPr>
              <w:t>配电箱、空开</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w:t>
            </w:r>
          </w:p>
          <w:p>
            <w:pPr>
              <w:spacing w:line="240" w:lineRule="exact"/>
              <w:rPr>
                <w:rFonts w:ascii="楷体_GB2312" w:eastAsia="楷体_GB2312"/>
                <w:b/>
                <w:szCs w:val="21"/>
              </w:rPr>
            </w:pPr>
          </w:p>
          <w:p>
            <w:pPr>
              <w:spacing w:line="240" w:lineRule="exact"/>
              <w:rPr>
                <w:rFonts w:ascii="楷体_GB2312"/>
                <w:b/>
                <w:color w:val="000000" w:themeColor="text1"/>
                <w:sz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60" w:lineRule="auto"/>
              <w:ind w:firstLine="420" w:firstLineChars="200"/>
              <w:rPr>
                <w:rFonts w:ascii="宋体" w:hAnsi="宋体"/>
                <w:b/>
                <w:sz w:val="21"/>
                <w:szCs w:val="21"/>
              </w:rPr>
            </w:pPr>
            <w:r>
              <w:rPr>
                <w:rFonts w:hint="eastAsia" w:ascii="宋体" w:hAnsi="宋体" w:cs="宋体"/>
                <w:color w:val="000000"/>
                <w:sz w:val="21"/>
                <w:szCs w:val="21"/>
              </w:rPr>
              <w:t>无</w:t>
            </w:r>
          </w:p>
          <w:p>
            <w:pPr>
              <w:spacing w:line="300" w:lineRule="exact"/>
              <w:ind w:firstLine="211" w:firstLineChars="100"/>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40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w:t>
            </w:r>
            <w:r>
              <w:rPr>
                <w:rFonts w:hint="eastAsia" w:ascii="宋体" w:hAnsi="宋体" w:cs="宋体"/>
                <w:sz w:val="21"/>
                <w:szCs w:val="21"/>
              </w:rPr>
              <w:t>有固废排放、潜在火灾、噪声排放等</w:t>
            </w:r>
            <w:r>
              <w:rPr>
                <w:rFonts w:hint="eastAsia" w:ascii="宋体" w:hAnsi="宋体"/>
                <w:sz w:val="21"/>
                <w:szCs w:val="21"/>
              </w:rPr>
              <w:t>；</w:t>
            </w:r>
            <w:r>
              <w:rPr>
                <w:rFonts w:hint="eastAsia" w:asciiTheme="minorEastAsia" w:hAnsiTheme="minorEastAsia" w:eastAsiaTheme="minor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等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宋体" w:hAnsi="宋体" w:cs="宋体"/>
                <w:sz w:val="21"/>
                <w:szCs w:val="21"/>
              </w:rPr>
              <w:t>1）</w:t>
            </w:r>
            <w:r>
              <w:rPr>
                <w:rFonts w:hint="eastAsia"/>
                <w:sz w:val="21"/>
                <w:szCs w:val="21"/>
              </w:rPr>
              <w:t>火灾；2）触电；3）意外伤害</w:t>
            </w:r>
            <w:r>
              <w:rPr>
                <w:rFonts w:hint="eastAsia" w:asciiTheme="minorEastAsia" w:hAnsiTheme="minorEastAsia" w:eastAsiaTheme="minorEastAsia"/>
                <w:bCs/>
                <w:iCs/>
                <w:sz w:val="21"/>
                <w:szCs w:val="21"/>
              </w:rPr>
              <w:t>等），与之相关的过程有服务、信息处理过程，针对不可接受风险制定了管理方案。控制措施实施有效。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 xml:space="preserve">  </w:t>
            </w: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ascii="宋体" w:hAnsi="宋体"/>
                <w:b/>
                <w:sz w:val="21"/>
                <w:szCs w:val="21"/>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w:t>
            </w:r>
            <w:r>
              <w:rPr>
                <w:rFonts w:hint="eastAsia" w:ascii="宋体" w:hAnsi="宋体" w:cs="宋体"/>
                <w:color w:val="auto"/>
                <w:sz w:val="21"/>
                <w:szCs w:val="21"/>
              </w:rPr>
              <w:t>数据的汇总统计、描述性统计等方法对目标进行了测量，总体已达到或超过了规定的目标值。通过2020年1</w:t>
            </w:r>
            <w:r>
              <w:rPr>
                <w:rFonts w:hint="eastAsia" w:ascii="宋体" w:hAnsi="宋体" w:cs="宋体"/>
                <w:color w:val="auto"/>
                <w:sz w:val="21"/>
                <w:szCs w:val="21"/>
                <w:lang w:val="en-US" w:eastAsia="zh-CN"/>
              </w:rPr>
              <w:t>0</w:t>
            </w:r>
            <w:r>
              <w:rPr>
                <w:rFonts w:hint="eastAsia" w:ascii="宋体" w:hAnsi="宋体" w:cs="宋体"/>
                <w:color w:val="auto"/>
                <w:sz w:val="21"/>
                <w:szCs w:val="21"/>
              </w:rPr>
              <w:t>-</w:t>
            </w:r>
            <w:r>
              <w:rPr>
                <w:rFonts w:hint="eastAsia" w:ascii="宋体" w:hAnsi="宋体" w:cs="宋体"/>
                <w:color w:val="auto"/>
                <w:sz w:val="21"/>
                <w:szCs w:val="21"/>
                <w:lang w:val="en-US" w:eastAsia="zh-CN"/>
              </w:rPr>
              <w:t>2021年3</w:t>
            </w:r>
            <w:r>
              <w:rPr>
                <w:rFonts w:hint="eastAsia" w:ascii="宋体" w:hAnsi="宋体" w:cs="宋体"/>
                <w:color w:val="auto"/>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firstLine="420" w:firstLineChars="200"/>
              <w:rPr>
                <w:rFonts w:ascii="宋体" w:hAnsi="宋体"/>
                <w:b/>
                <w:sz w:val="21"/>
                <w:szCs w:val="21"/>
              </w:rPr>
            </w:pP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cs="宋体"/>
                <w:sz w:val="21"/>
                <w:szCs w:val="21"/>
              </w:rPr>
              <w:t>建立有《内部审核控制程序》，规定了内审频次一年一次，内审时间：20</w:t>
            </w:r>
            <w:r>
              <w:rPr>
                <w:rFonts w:hint="eastAsia" w:ascii="宋体" w:hAnsi="宋体" w:cs="宋体"/>
                <w:sz w:val="21"/>
                <w:szCs w:val="21"/>
                <w:lang w:val="en-US" w:eastAsia="zh-CN"/>
              </w:rPr>
              <w:t>20</w:t>
            </w:r>
            <w:r>
              <w:rPr>
                <w:rFonts w:hint="eastAsia" w:ascii="宋体" w:hAnsi="宋体" w:cs="宋体"/>
                <w:sz w:val="21"/>
                <w:szCs w:val="21"/>
              </w:rPr>
              <w:t>年12月</w:t>
            </w:r>
            <w:r>
              <w:rPr>
                <w:rFonts w:hint="eastAsia" w:ascii="宋体" w:hAnsi="宋体" w:cs="宋体"/>
                <w:sz w:val="21"/>
                <w:szCs w:val="21"/>
                <w:lang w:val="en-US" w:eastAsia="zh-CN"/>
              </w:rPr>
              <w:t>1</w:t>
            </w:r>
            <w:r>
              <w:rPr>
                <w:rFonts w:hint="eastAsia" w:ascii="宋体" w:hAnsi="宋体" w:cs="宋体"/>
                <w:sz w:val="21"/>
                <w:szCs w:val="21"/>
              </w:rPr>
              <w:t>日-</w:t>
            </w:r>
            <w:r>
              <w:rPr>
                <w:rFonts w:hint="eastAsia" w:ascii="宋体" w:hAnsi="宋体" w:cs="宋体"/>
                <w:sz w:val="21"/>
                <w:szCs w:val="21"/>
                <w:lang w:val="en-US" w:eastAsia="zh-CN"/>
              </w:rPr>
              <w:t>2</w:t>
            </w:r>
            <w:r>
              <w:rPr>
                <w:rFonts w:hint="eastAsia" w:ascii="宋体" w:hAnsi="宋体" w:cs="宋体"/>
                <w:sz w:val="21"/>
                <w:szCs w:val="21"/>
              </w:rPr>
              <w:t>日，拟定了审核实施表，明确了内审范围，内审人员经培训合格上岗，能力满足要求，未出现审核本部门情况，内审不符合项</w:t>
            </w:r>
            <w:r>
              <w:rPr>
                <w:rFonts w:hint="eastAsia" w:ascii="宋体" w:hAnsi="宋体" w:cs="宋体"/>
                <w:sz w:val="21"/>
                <w:szCs w:val="21"/>
                <w:lang w:val="en-US" w:eastAsia="zh-CN"/>
              </w:rPr>
              <w:t>2</w:t>
            </w:r>
            <w:r>
              <w:rPr>
                <w:rFonts w:hint="eastAsia" w:ascii="宋体" w:hAnsi="宋体" w:cs="宋体"/>
                <w:sz w:val="21"/>
                <w:szCs w:val="21"/>
              </w:rPr>
              <w:t>项，属一般不符合。</w:t>
            </w:r>
            <w:r>
              <w:rPr>
                <w:rFonts w:hint="eastAsia" w:ascii="宋体" w:hAnsi="宋体" w:cs="宋体"/>
                <w:sz w:val="21"/>
                <w:szCs w:val="21"/>
                <w:lang w:val="en-US" w:eastAsia="zh-CN"/>
              </w:rPr>
              <w:t>1)</w:t>
            </w:r>
            <w:r>
              <w:rPr>
                <w:rFonts w:hint="eastAsia" w:ascii="宋体" w:hAnsi="宋体" w:cs="宋体"/>
                <w:sz w:val="21"/>
                <w:szCs w:val="21"/>
              </w:rPr>
              <w:t>涉及</w:t>
            </w:r>
            <w:r>
              <w:rPr>
                <w:rFonts w:hint="eastAsia" w:ascii="宋体" w:hAnsi="宋体" w:cs="宋体"/>
                <w:sz w:val="21"/>
                <w:szCs w:val="21"/>
                <w:lang w:val="en-US" w:eastAsia="zh-CN"/>
              </w:rPr>
              <w:t>市场</w:t>
            </w:r>
            <w:r>
              <w:rPr>
                <w:rFonts w:hint="eastAsia" w:ascii="宋体" w:hAnsi="宋体" w:cs="宋体"/>
                <w:sz w:val="21"/>
                <w:szCs w:val="21"/>
              </w:rPr>
              <w:t>部</w:t>
            </w:r>
            <w:r>
              <w:rPr>
                <w:rFonts w:hint="eastAsia" w:ascii="宋体" w:hAnsi="宋体" w:cs="宋体"/>
                <w:sz w:val="21"/>
                <w:szCs w:val="21"/>
                <w:lang w:val="en-US" w:eastAsia="zh-CN"/>
              </w:rPr>
              <w:t>Q9.1.2</w:t>
            </w:r>
            <w:r>
              <w:rPr>
                <w:rFonts w:hint="eastAsia" w:ascii="宋体" w:hAnsi="宋体" w:cs="宋体"/>
                <w:sz w:val="21"/>
                <w:szCs w:val="21"/>
              </w:rPr>
              <w:t>条款</w:t>
            </w:r>
            <w:r>
              <w:rPr>
                <w:rFonts w:hint="eastAsia" w:ascii="宋体" w:hAnsi="宋体" w:cs="宋体"/>
                <w:sz w:val="21"/>
                <w:szCs w:val="21"/>
                <w:lang w:val="en-US" w:eastAsia="zh-CN"/>
              </w:rPr>
              <w:t>审核中发现市场部没有对顾客满意度进行分析</w:t>
            </w:r>
            <w:r>
              <w:rPr>
                <w:rFonts w:hint="eastAsia" w:ascii="宋体" w:hAnsi="宋体" w:cs="宋体"/>
                <w:sz w:val="21"/>
                <w:szCs w:val="21"/>
              </w:rPr>
              <w:t>，不符合描述“没有2019年消防应急预案”；</w:t>
            </w:r>
            <w:r>
              <w:rPr>
                <w:rFonts w:hint="eastAsia" w:ascii="宋体" w:hAnsi="宋体" w:cs="宋体"/>
                <w:sz w:val="21"/>
                <w:szCs w:val="21"/>
                <w:lang w:val="en-US" w:eastAsia="zh-CN"/>
              </w:rPr>
              <w:t>2)涉及质安部ES8.2审核中发现没有“2020年消防应急预案”的记录。</w:t>
            </w:r>
            <w:r>
              <w:rPr>
                <w:rFonts w:hint="eastAsia" w:ascii="宋体" w:hAnsi="宋体" w:cs="宋体"/>
                <w:sz w:val="21"/>
                <w:szCs w:val="21"/>
              </w:rPr>
              <w:t>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sz w:val="21"/>
                <w:szCs w:val="21"/>
              </w:rPr>
              <w:t>管理评审频次为一年一次、本次管理评审于2020年12月20日由总经理主持完成、提供主要输入材料有各部门总结，输入信息基本充分和满足要求。输出见“管理评审报告”,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ascii="宋体" w:hAnsi="宋体"/>
                <w:b/>
                <w:sz w:val="21"/>
                <w:szCs w:val="21"/>
              </w:rPr>
              <w:t xml:space="preserve">  </w:t>
            </w:r>
            <w:r>
              <w:rPr>
                <w:rFonts w:hint="eastAsia" w:ascii="宋体" w:hAnsi="宋体" w:cs="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0" w:firstLineChars="100"/>
              <w:rPr>
                <w:rFonts w:ascii="宋体" w:hAnsi="宋体"/>
                <w:b/>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ind w:firstLine="210" w:firstLineChars="100"/>
              <w:rPr>
                <w:rFonts w:ascii="宋体" w:hAnsi="宋体"/>
                <w:b/>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rPr>
              <w:t xml:space="preserve"> </w:t>
            </w: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cs="宋体"/>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ind w:left="-120" w:leftChars="-50" w:firstLine="422" w:firstLineChars="200"/>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创新情况</w:t>
            </w:r>
          </w:p>
          <w:p>
            <w:pPr>
              <w:spacing w:line="240" w:lineRule="exact"/>
              <w:ind w:left="-120" w:leftChars="-50" w:firstLine="531" w:firstLineChars="252"/>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firstLine="420" w:firstLineChars="200"/>
              <w:rPr>
                <w:rFonts w:ascii="宋体" w:hAnsi="宋体"/>
                <w:b/>
                <w:sz w:val="21"/>
                <w:szCs w:val="21"/>
              </w:rPr>
            </w:pPr>
            <w:r>
              <w:rPr>
                <w:rFonts w:hint="eastAsia" w:ascii="宋体" w:hAnsi="宋体" w:cs="宋体"/>
                <w:sz w:val="21"/>
                <w:szCs w:val="21"/>
              </w:rPr>
              <w:t>上次不符合为行政部门ES</w:t>
            </w:r>
            <w:r>
              <w:rPr>
                <w:rFonts w:hint="eastAsia" w:ascii="宋体" w:hAnsi="宋体" w:cs="宋体"/>
                <w:sz w:val="21"/>
                <w:szCs w:val="21"/>
                <w:lang w:val="en-US" w:eastAsia="zh-CN"/>
              </w:rPr>
              <w:t>8</w:t>
            </w:r>
            <w:r>
              <w:rPr>
                <w:rFonts w:hint="eastAsia" w:ascii="宋体" w:hAnsi="宋体" w:cs="宋体"/>
                <w:sz w:val="21"/>
                <w:szCs w:val="21"/>
              </w:rPr>
              <w:t>.2条款，经本次审核发现无类似不符合情况出现。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537" w:firstLineChars="223"/>
        <w:rPr>
          <w:rFonts w:hint="eastAsia" w:ascii="宋体" w:eastAsia="宋体"/>
          <w:b/>
          <w:szCs w:val="21"/>
          <w:lang w:val="en-US" w:eastAsia="zh-CN"/>
        </w:rPr>
      </w:pPr>
      <w:r>
        <w:rPr>
          <w:rFonts w:hint="eastAsia" w:ascii="宋体" w:hAnsi="宋体"/>
          <w:b/>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537" w:firstLineChars="223"/>
        <w:rPr>
          <w:rFonts w:ascii="宋体"/>
          <w:b/>
          <w:szCs w:val="21"/>
        </w:rPr>
      </w:pPr>
      <w:r>
        <w:rPr>
          <w:rFonts w:hint="eastAsia" w:ascii="宋体" w:hAnsi="宋体"/>
          <w:b/>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auto"/>
          <w:szCs w:val="21"/>
        </w:rPr>
      </w:pPr>
      <w:r>
        <w:rPr>
          <w:rFonts w:hint="eastAsia" w:ascii="宋体" w:hAnsi="宋体"/>
          <w:b/>
          <w:color w:val="auto"/>
          <w:szCs w:val="21"/>
        </w:rPr>
        <w:t>本次审核共开具不符合项报告</w:t>
      </w:r>
      <w:r>
        <w:rPr>
          <w:rFonts w:hint="eastAsia" w:ascii="宋体" w:hAnsi="宋体"/>
          <w:b/>
          <w:color w:val="auto"/>
          <w:szCs w:val="21"/>
          <w:lang w:val="en-US" w:eastAsia="zh-CN"/>
        </w:rPr>
        <w:t>1</w:t>
      </w:r>
      <w:r>
        <w:rPr>
          <w:rFonts w:hint="eastAsia" w:ascii="宋体" w:hAnsi="宋体"/>
          <w:b/>
          <w:color w:val="auto"/>
          <w:szCs w:val="21"/>
        </w:rPr>
        <w:t>项；其中</w:t>
      </w:r>
      <w:r>
        <w:rPr>
          <w:rFonts w:ascii="宋体" w:hAnsi="宋体"/>
          <w:b/>
          <w:color w:val="auto"/>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color w:val="auto"/>
          <w:szCs w:val="21"/>
        </w:rPr>
        <w:t>严重不符合</w:t>
      </w:r>
      <w:r>
        <w:rPr>
          <w:rFonts w:hint="eastAsia" w:ascii="宋体" w:hAnsi="宋体"/>
          <w:b/>
          <w:color w:val="auto"/>
          <w:szCs w:val="21"/>
          <w:lang w:val="en-US" w:eastAsia="zh-CN"/>
        </w:rPr>
        <w:t>0</w:t>
      </w:r>
      <w:r>
        <w:rPr>
          <w:rFonts w:hint="eastAsia" w:ascii="宋体" w:hAnsi="宋体"/>
          <w:b/>
          <w:color w:val="auto"/>
          <w:szCs w:val="21"/>
        </w:rPr>
        <w:t>项，一般不符合</w:t>
      </w:r>
      <w:r>
        <w:rPr>
          <w:rFonts w:hint="eastAsia" w:ascii="宋体" w:hAnsi="宋体"/>
          <w:b/>
          <w:color w:val="auto"/>
          <w:szCs w:val="21"/>
          <w:lang w:val="en-US" w:eastAsia="zh-CN"/>
        </w:rPr>
        <w:t>1</w:t>
      </w:r>
      <w:r>
        <w:rPr>
          <w:rFonts w:hint="eastAsia" w:ascii="宋体" w:hAnsi="宋体"/>
          <w:b/>
          <w:color w:val="auto"/>
          <w:szCs w:val="21"/>
        </w:rPr>
        <w:t>项，观察项</w:t>
      </w:r>
      <w:r>
        <w:rPr>
          <w:rFonts w:hint="eastAsia" w:ascii="宋体" w:hAnsi="宋体"/>
          <w:b/>
          <w:color w:val="auto"/>
          <w:szCs w:val="21"/>
          <w:lang w:val="en-US" w:eastAsia="zh-CN"/>
        </w:rPr>
        <w:t>0</w:t>
      </w:r>
      <w:r>
        <w:rPr>
          <w:rFonts w:hint="eastAsia" w:ascii="宋体" w:hAnsi="宋体"/>
          <w:b/>
          <w:color w:val="auto"/>
          <w:szCs w:val="21"/>
        </w:rPr>
        <w:t>项分布在</w:t>
      </w:r>
      <w:r>
        <w:rPr>
          <w:rFonts w:hint="eastAsia" w:ascii="宋体" w:hAnsi="宋体"/>
          <w:b/>
          <w:color w:val="auto"/>
          <w:szCs w:val="21"/>
          <w:lang w:val="en-US" w:eastAsia="zh-CN"/>
        </w:rPr>
        <w:t>行政部</w:t>
      </w:r>
      <w:r>
        <w:rPr>
          <w:rFonts w:hint="eastAsia" w:ascii="宋体" w:hAnsi="宋体"/>
          <w:b/>
          <w:color w:val="auto"/>
          <w:szCs w:val="21"/>
        </w:rPr>
        <w:t>部门</w:t>
      </w:r>
      <w:r>
        <w:rPr>
          <w:rFonts w:hint="eastAsia" w:ascii="宋体" w:hAnsi="宋体"/>
          <w:b/>
          <w:color w:val="auto"/>
          <w:szCs w:val="21"/>
          <w:lang w:val="en-US" w:eastAsia="zh-CN"/>
        </w:rPr>
        <w:t>E/O6.1.3</w:t>
      </w:r>
      <w:r>
        <w:rPr>
          <w:rFonts w:hint="eastAsia" w:ascii="宋体" w:hAnsi="宋体"/>
          <w:b/>
          <w:color w:val="auto"/>
          <w:szCs w:val="21"/>
        </w:rPr>
        <w:t>条款，见不符合项分布表。（</w:t>
      </w:r>
      <w:r>
        <w:rPr>
          <w:rFonts w:ascii="宋体" w:hAnsi="宋体"/>
          <w:b/>
          <w:color w:val="auto"/>
          <w:szCs w:val="21"/>
        </w:rPr>
        <w:t>Q/J/E/S</w:t>
      </w:r>
      <w:r>
        <w:rPr>
          <w:rFonts w:hint="eastAsia" w:ascii="宋体" w:hAnsi="宋体"/>
          <w:b/>
          <w:color w:val="auto"/>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0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2" w:firstLineChars="200"/>
              <w:rPr>
                <w:rFonts w:ascii="宋体" w:hAnsi="宋体"/>
                <w:b/>
                <w:szCs w:val="21"/>
              </w:rPr>
            </w:pPr>
            <w:r>
              <w:rPr>
                <w:rFonts w:ascii="宋体" w:hAnsi="宋体"/>
                <w:b/>
                <w:szCs w:val="21"/>
              </w:rPr>
              <w:t>(</w:t>
            </w:r>
            <w:r>
              <w:rPr>
                <w:rFonts w:hint="eastAsia" w:ascii="微软雅黑" w:hAnsi="微软雅黑" w:eastAsia="微软雅黑"/>
                <w:bCs/>
                <w:szCs w:val="24"/>
              </w:rPr>
              <w:t>综上所述，审核组一致认为，（</w:t>
            </w:r>
            <w:r>
              <w:rPr>
                <w:rFonts w:hint="eastAsia" w:ascii="微软雅黑" w:hAnsi="微软雅黑" w:eastAsia="微软雅黑"/>
                <w:bCs/>
                <w:szCs w:val="24"/>
                <w:lang w:eastAsia="zh-CN"/>
              </w:rPr>
              <w:t>重庆居易智能科技有限公司</w:t>
            </w:r>
            <w:r>
              <w:rPr>
                <w:rFonts w:hint="eastAsia" w:ascii="微软雅黑" w:hAnsi="微软雅黑" w:eastAsia="微软雅黑"/>
                <w:bCs/>
                <w:szCs w:val="24"/>
              </w:rPr>
              <w:t>）的</w:t>
            </w:r>
            <w:r>
              <w:rPr>
                <w:rFonts w:hint="eastAsia" w:ascii="微软雅黑" w:hAnsi="微软雅黑" w:eastAsia="微软雅黑"/>
                <w:bCs/>
                <w:szCs w:val="24"/>
                <w:lang w:val="en-US" w:eastAsia="zh-CN"/>
              </w:rPr>
              <w:t>环境、职业健康安全</w:t>
            </w:r>
            <w:r>
              <w:rPr>
                <w:rFonts w:hint="eastAsia" w:ascii="微软雅黑" w:hAnsi="微软雅黑" w:eastAsia="微软雅黑"/>
                <w:bCs/>
                <w:szCs w:val="24"/>
              </w:rPr>
              <w:t>管理体系适宜、充分、得到良好的实施和保持，体系运行持续有效。</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6"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lang w:val="en-US" w:eastAsia="zh-CN"/>
        </w:rPr>
        <w:t xml:space="preserve"> </w:t>
      </w:r>
      <w:r>
        <w:rPr>
          <w:rFonts w:hint="eastAsia"/>
          <w:b/>
          <w:sz w:val="21"/>
          <w:u w:val="single"/>
          <w:lang w:val="en-US" w:eastAsia="zh-CN"/>
        </w:rPr>
        <w:t xml:space="preserve"> 60 </w:t>
      </w:r>
      <w:r>
        <w:rPr>
          <w:rFonts w:hint="eastAsia"/>
          <w:b/>
          <w:sz w:val="21"/>
          <w:u w:val="single"/>
        </w:rPr>
        <w:t>天</w:t>
      </w:r>
      <w:r>
        <w:rPr>
          <w:rFonts w:hint="eastAsia"/>
          <w:b/>
          <w:sz w:val="21"/>
        </w:rPr>
        <w:t>针对不符合原因制定并实施纠正措施。验证方式见不符合项报</w:t>
      </w:r>
      <w:bookmarkStart w:id="28" w:name="_GoBack"/>
      <w:bookmarkEnd w:id="28"/>
      <w:r>
        <w:rPr>
          <w:rFonts w:hint="eastAsia"/>
          <w:b/>
          <w:sz w:val="21"/>
        </w:rPr>
        <w:t>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drawing>
          <wp:anchor distT="0" distB="0" distL="114300" distR="114300" simplePos="0" relativeHeight="251664384" behindDoc="0" locked="0" layoutInCell="1" allowOverlap="1">
            <wp:simplePos x="0" y="0"/>
            <wp:positionH relativeFrom="column">
              <wp:posOffset>1856105</wp:posOffset>
            </wp:positionH>
            <wp:positionV relativeFrom="paragraph">
              <wp:posOffset>275590</wp:posOffset>
            </wp:positionV>
            <wp:extent cx="411480" cy="381000"/>
            <wp:effectExtent l="0" t="0" r="0" b="0"/>
            <wp:wrapNone/>
            <wp:docPr id="1"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drawing>
          <wp:anchor distT="0" distB="0" distL="114300" distR="114300" simplePos="0" relativeHeight="251663360" behindDoc="0" locked="0" layoutInCell="1" allowOverlap="1">
            <wp:simplePos x="0" y="0"/>
            <wp:positionH relativeFrom="column">
              <wp:posOffset>2287905</wp:posOffset>
            </wp:positionH>
            <wp:positionV relativeFrom="paragraph">
              <wp:posOffset>158750</wp:posOffset>
            </wp:positionV>
            <wp:extent cx="675640" cy="490855"/>
            <wp:effectExtent l="0" t="0" r="10160" b="12065"/>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7"/>
                    <a:stretch>
                      <a:fillRect/>
                    </a:stretch>
                  </pic:blipFill>
                  <pic:spPr>
                    <a:xfrm>
                      <a:off x="0" y="0"/>
                      <a:ext cx="675640" cy="490855"/>
                    </a:xfrm>
                    <a:prstGeom prst="rect">
                      <a:avLst/>
                    </a:prstGeom>
                    <a:noFill/>
                    <a:ln>
                      <a:noFill/>
                    </a:ln>
                  </pic:spPr>
                </pic:pic>
              </a:graphicData>
            </a:graphic>
          </wp:anchor>
        </w:drawing>
      </w:r>
      <w:r>
        <w:drawing>
          <wp:anchor distT="0" distB="0" distL="114300" distR="114300" simplePos="0" relativeHeight="251665408" behindDoc="0" locked="0" layoutInCell="1" allowOverlap="1">
            <wp:simplePos x="0" y="0"/>
            <wp:positionH relativeFrom="column">
              <wp:posOffset>1644650</wp:posOffset>
            </wp:positionH>
            <wp:positionV relativeFrom="paragraph">
              <wp:posOffset>179070</wp:posOffset>
            </wp:positionV>
            <wp:extent cx="613410" cy="373380"/>
            <wp:effectExtent l="0" t="0" r="11430" b="7620"/>
            <wp:wrapNone/>
            <wp:docPr id="4" name="图片 5" descr="9fc64651584d44c8e0a233f955f7e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9fc64651584d44c8e0a233f955f7e94"/>
                    <pic:cNvPicPr>
                      <a:picLocks noChangeAspect="1"/>
                    </pic:cNvPicPr>
                  </pic:nvPicPr>
                  <pic:blipFill>
                    <a:blip r:embed="rId8"/>
                    <a:stretch>
                      <a:fillRect/>
                    </a:stretch>
                  </pic:blipFill>
                  <pic:spPr>
                    <a:xfrm>
                      <a:off x="0" y="0"/>
                      <a:ext cx="613410" cy="373380"/>
                    </a:xfrm>
                    <a:prstGeom prst="rect">
                      <a:avLst/>
                    </a:prstGeom>
                    <a:noFill/>
                    <a:ln>
                      <a:noFill/>
                    </a:ln>
                  </pic:spPr>
                </pic:pic>
              </a:graphicData>
            </a:graphic>
          </wp:anchor>
        </w:drawing>
      </w:r>
      <w:r>
        <w:rPr>
          <w:sz w:val="22"/>
          <w:szCs w:val="22"/>
        </w:rPr>
        <w:drawing>
          <wp:anchor distT="0" distB="0" distL="114300" distR="114300" simplePos="0" relativeHeight="251662336" behindDoc="0" locked="0" layoutInCell="1" allowOverlap="1">
            <wp:simplePos x="0" y="0"/>
            <wp:positionH relativeFrom="column">
              <wp:posOffset>3018155</wp:posOffset>
            </wp:positionH>
            <wp:positionV relativeFrom="paragraph">
              <wp:posOffset>240665</wp:posOffset>
            </wp:positionV>
            <wp:extent cx="516255" cy="338455"/>
            <wp:effectExtent l="0" t="0" r="1905" b="12065"/>
            <wp:wrapNone/>
            <wp:docPr id="3"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d7de3ae164cf7699def4c632e53688b"/>
                    <pic:cNvPicPr>
                      <a:picLocks noChangeAspect="1"/>
                    </pic:cNvPicPr>
                  </pic:nvPicPr>
                  <pic:blipFill>
                    <a:blip r:embed="rId9"/>
                    <a:stretch>
                      <a:fillRect/>
                    </a:stretch>
                  </pic:blipFill>
                  <pic:spPr>
                    <a:xfrm>
                      <a:off x="0" y="0"/>
                      <a:ext cx="516255" cy="33845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2021年03月28日</w:t>
      </w:r>
    </w:p>
    <w:p>
      <w:pPr>
        <w:pStyle w:val="2"/>
        <w:rPr>
          <w:rFonts w:hint="eastAsia"/>
          <w:b/>
          <w:sz w:val="21"/>
          <w:lang w:val="en-US" w:eastAsia="zh-CN"/>
        </w:rPr>
      </w:pPr>
    </w:p>
    <w:p>
      <w:pPr>
        <w:pStyle w:val="2"/>
        <w:rPr>
          <w:rFonts w:hint="eastAsia"/>
          <w:b/>
          <w:sz w:val="21"/>
          <w:lang w:val="en-US" w:eastAsia="zh-CN"/>
        </w:rPr>
      </w:pPr>
    </w:p>
    <w:p>
      <w:pPr>
        <w:pStyle w:val="2"/>
        <w:rPr>
          <w:rFonts w:hint="default"/>
          <w:b/>
          <w:sz w:val="21"/>
          <w:lang w:val="en-US" w:eastAsia="zh-CN"/>
        </w:rPr>
      </w:pP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color w:val="auto"/>
          <w:sz w:val="21"/>
          <w:szCs w:val="21"/>
        </w:rPr>
      </w:pPr>
      <w:r>
        <w:rPr>
          <w:rFonts w:hint="eastAsia"/>
          <w:b/>
          <w:bCs/>
          <w:color w:val="auto"/>
          <w:sz w:val="21"/>
          <w:szCs w:val="21"/>
        </w:rPr>
        <w:t>审核中发现的</w:t>
      </w:r>
      <w:r>
        <w:rPr>
          <w:rFonts w:hint="eastAsia"/>
          <w:b/>
          <w:color w:val="auto"/>
          <w:sz w:val="21"/>
          <w:szCs w:val="21"/>
          <w:lang w:eastAsia="zh-CN"/>
        </w:rPr>
        <w:t>☑</w:t>
      </w:r>
      <w:r>
        <w:rPr>
          <w:b/>
          <w:color w:val="auto"/>
          <w:sz w:val="21"/>
          <w:szCs w:val="21"/>
        </w:rPr>
        <w:t>EMS (</w:t>
      </w:r>
      <w:r>
        <w:rPr>
          <w:rFonts w:hint="eastAsia"/>
          <w:b/>
          <w:color w:val="auto"/>
          <w:sz w:val="21"/>
          <w:szCs w:val="21"/>
          <w:lang w:val="en-US" w:eastAsia="zh-CN"/>
        </w:rPr>
        <w:t>1</w:t>
      </w:r>
      <w:r>
        <w:rPr>
          <w:b/>
          <w:color w:val="auto"/>
          <w:sz w:val="21"/>
          <w:szCs w:val="21"/>
        </w:rPr>
        <w:t>)</w:t>
      </w:r>
      <w:r>
        <w:rPr>
          <w:rFonts w:hint="eastAsia"/>
          <w:b/>
          <w:color w:val="auto"/>
          <w:sz w:val="21"/>
          <w:szCs w:val="21"/>
        </w:rPr>
        <w:t>个一般不符合，</w:t>
      </w:r>
      <w:r>
        <w:rPr>
          <w:b/>
          <w:color w:val="auto"/>
          <w:sz w:val="21"/>
          <w:szCs w:val="21"/>
        </w:rPr>
        <w:t xml:space="preserve">( </w:t>
      </w:r>
      <w:r>
        <w:rPr>
          <w:rFonts w:hint="eastAsia"/>
          <w:b/>
          <w:color w:val="auto"/>
          <w:sz w:val="21"/>
          <w:szCs w:val="21"/>
          <w:lang w:val="en-US" w:eastAsia="zh-CN"/>
        </w:rPr>
        <w:t>0</w:t>
      </w:r>
      <w:r>
        <w:rPr>
          <w:b/>
          <w:color w:val="auto"/>
          <w:sz w:val="21"/>
          <w:szCs w:val="21"/>
        </w:rPr>
        <w:t>)</w:t>
      </w:r>
      <w:r>
        <w:rPr>
          <w:rFonts w:hint="eastAsia"/>
          <w:b/>
          <w:color w:val="auto"/>
          <w:sz w:val="21"/>
          <w:szCs w:val="21"/>
        </w:rPr>
        <w:t>个严重不符合，</w:t>
      </w:r>
      <w:r>
        <w:rPr>
          <w:rFonts w:hint="eastAsia"/>
          <w:b/>
          <w:color w:val="auto"/>
          <w:sz w:val="21"/>
          <w:szCs w:val="21"/>
          <w:lang w:eastAsia="zh-CN"/>
        </w:rPr>
        <w:t>☑</w:t>
      </w:r>
      <w:r>
        <w:rPr>
          <w:rFonts w:hint="eastAsia"/>
          <w:b/>
          <w:color w:val="auto"/>
          <w:sz w:val="21"/>
          <w:szCs w:val="21"/>
        </w:rPr>
        <w:t>验证合格□仍有问题</w:t>
      </w:r>
    </w:p>
    <w:p>
      <w:pPr>
        <w:spacing w:line="360" w:lineRule="exact"/>
        <w:ind w:firstLine="843" w:firstLineChars="400"/>
        <w:rPr>
          <w:b/>
          <w:color w:val="auto"/>
          <w:sz w:val="21"/>
          <w:szCs w:val="21"/>
        </w:rPr>
      </w:pPr>
      <w:r>
        <w:rPr>
          <w:rFonts w:hint="eastAsia"/>
          <w:b/>
          <w:bCs/>
          <w:color w:val="auto"/>
          <w:sz w:val="21"/>
          <w:szCs w:val="21"/>
        </w:rPr>
        <w:t>审核中发现的</w:t>
      </w:r>
      <w:r>
        <w:rPr>
          <w:rFonts w:hint="eastAsia"/>
          <w:b/>
          <w:color w:val="auto"/>
          <w:sz w:val="21"/>
          <w:szCs w:val="21"/>
          <w:lang w:eastAsia="zh-CN"/>
        </w:rPr>
        <w:t>☑</w:t>
      </w:r>
      <w:r>
        <w:rPr>
          <w:b/>
          <w:color w:val="auto"/>
          <w:sz w:val="21"/>
          <w:szCs w:val="21"/>
        </w:rPr>
        <w:t xml:space="preserve">OHSMS ( </w:t>
      </w:r>
      <w:r>
        <w:rPr>
          <w:rFonts w:hint="eastAsia"/>
          <w:b/>
          <w:color w:val="auto"/>
          <w:sz w:val="21"/>
          <w:szCs w:val="21"/>
          <w:lang w:val="en-US" w:eastAsia="zh-CN"/>
        </w:rPr>
        <w:t>1</w:t>
      </w:r>
      <w:r>
        <w:rPr>
          <w:b/>
          <w:color w:val="auto"/>
          <w:sz w:val="21"/>
          <w:szCs w:val="21"/>
        </w:rPr>
        <w:t xml:space="preserve">  )</w:t>
      </w:r>
      <w:r>
        <w:rPr>
          <w:rFonts w:hint="eastAsia"/>
          <w:b/>
          <w:color w:val="auto"/>
          <w:sz w:val="21"/>
          <w:szCs w:val="21"/>
        </w:rPr>
        <w:t>个一般不符合，</w:t>
      </w:r>
      <w:r>
        <w:rPr>
          <w:b/>
          <w:color w:val="auto"/>
          <w:sz w:val="21"/>
          <w:szCs w:val="21"/>
        </w:rPr>
        <w:t xml:space="preserve">(  </w:t>
      </w:r>
      <w:r>
        <w:rPr>
          <w:rFonts w:hint="eastAsia"/>
          <w:b/>
          <w:color w:val="auto"/>
          <w:sz w:val="21"/>
          <w:szCs w:val="21"/>
          <w:lang w:val="en-US" w:eastAsia="zh-CN"/>
        </w:rPr>
        <w:t>0</w:t>
      </w:r>
      <w:r>
        <w:rPr>
          <w:b/>
          <w:color w:val="auto"/>
          <w:sz w:val="21"/>
          <w:szCs w:val="21"/>
        </w:rPr>
        <w:t xml:space="preserve">  )</w:t>
      </w:r>
      <w:r>
        <w:rPr>
          <w:rFonts w:hint="eastAsia"/>
          <w:b/>
          <w:color w:val="auto"/>
          <w:sz w:val="21"/>
          <w:szCs w:val="21"/>
        </w:rPr>
        <w:t>个严重不符合，</w:t>
      </w:r>
      <w:r>
        <w:rPr>
          <w:rFonts w:hint="eastAsia"/>
          <w:b/>
          <w:color w:val="auto"/>
          <w:sz w:val="21"/>
          <w:szCs w:val="21"/>
          <w:lang w:eastAsia="zh-CN"/>
        </w:rPr>
        <w:t>☑</w:t>
      </w:r>
      <w:r>
        <w:rPr>
          <w:rFonts w:hint="eastAsia"/>
          <w:b/>
          <w:color w:val="auto"/>
          <w:sz w:val="21"/>
          <w:szCs w:val="21"/>
        </w:rPr>
        <w:t>验证合格□仍有问题</w:t>
      </w:r>
      <w:r>
        <w:rPr>
          <w:rFonts w:hint="eastAsia"/>
          <w:b/>
          <w:bCs/>
          <w:color w:val="auto"/>
          <w:sz w:val="21"/>
          <w:szCs w:val="21"/>
        </w:rPr>
        <w:t>审</w:t>
      </w:r>
    </w:p>
    <w:p>
      <w:pPr>
        <w:spacing w:line="360" w:lineRule="exact"/>
        <w:ind w:firstLine="843" w:firstLineChars="400"/>
        <w:rPr>
          <w:b/>
          <w:color w:val="auto"/>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823" w:firstLineChars="343"/>
        <w:rPr>
          <w:rFonts w:hint="eastAsia"/>
          <w:b/>
          <w:sz w:val="21"/>
          <w:szCs w:val="21"/>
        </w:rPr>
      </w:pPr>
      <w:r>
        <w:drawing>
          <wp:anchor distT="0" distB="0" distL="114300" distR="114300" simplePos="0" relativeHeight="251666432" behindDoc="0" locked="0" layoutInCell="1" allowOverlap="1">
            <wp:simplePos x="0" y="0"/>
            <wp:positionH relativeFrom="column">
              <wp:posOffset>1299845</wp:posOffset>
            </wp:positionH>
            <wp:positionV relativeFrom="paragraph">
              <wp:posOffset>125730</wp:posOffset>
            </wp:positionV>
            <wp:extent cx="411480" cy="381000"/>
            <wp:effectExtent l="0" t="0" r="0" b="0"/>
            <wp:wrapNone/>
            <wp:docPr id="5"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45e69cce4380e02713697e955d1ffd9"/>
                    <pic:cNvPicPr>
                      <a:picLocks noChangeAspect="1"/>
                    </pic:cNvPicPr>
                  </pic:nvPicPr>
                  <pic:blipFill>
                    <a:blip r:embed="rId6"/>
                    <a:stretch>
                      <a:fillRect/>
                    </a:stretch>
                  </pic:blipFill>
                  <pic:spPr>
                    <a:xfrm>
                      <a:off x="0" y="0"/>
                      <a:ext cx="411480" cy="381000"/>
                    </a:xfrm>
                    <a:prstGeom prst="rect">
                      <a:avLst/>
                    </a:prstGeom>
                    <a:noFill/>
                    <a:ln>
                      <a:noFill/>
                    </a:ln>
                  </pic:spPr>
                </pic:pic>
              </a:graphicData>
            </a:graphic>
          </wp:anchor>
        </w:drawing>
      </w: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5664499E"/>
    <w:multiLevelType w:val="singleLevel"/>
    <w:tmpl w:val="5664499E"/>
    <w:lvl w:ilvl="0" w:tentative="0">
      <w:start w:val="1"/>
      <w:numFmt w:val="decimal"/>
      <w:suff w:val="nothing"/>
      <w:lvlText w:val="%1）"/>
      <w:lvlJc w:val="left"/>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601BDE"/>
    <w:rsid w:val="11727343"/>
    <w:rsid w:val="355A3856"/>
    <w:rsid w:val="5F430C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及时行乐</cp:lastModifiedBy>
  <cp:lastPrinted>2019-04-18T08:15:00Z</cp:lastPrinted>
  <dcterms:modified xsi:type="dcterms:W3CDTF">2021-03-30T03:57:58Z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7B39BD705E7B40D4A25C5ED853F3E9FA</vt:lpwstr>
  </property>
</Properties>
</file>