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7"/>
      </w:pPr>
      <w:r>
        <w:rPr>
          <w:rFonts w:hint="eastAsia"/>
        </w:rPr>
        <w:t>说明：不符合标注N</w:t>
      </w:r>
    </w:p>
    <w:p>
      <w:pPr>
        <w:spacing w:line="480" w:lineRule="exact"/>
        <w:ind w:firstLine="5760" w:firstLineChars="1600"/>
        <w:jc w:val="both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64"/>
        <w:gridCol w:w="11012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过程与活动、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行政部（财政部）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 主管领导：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罗锦霞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罗锦霞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宋体"/>
                <w:szCs w:val="21"/>
              </w:rPr>
              <w:t xml:space="preserve">  审核时间：20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2" w:type="dxa"/>
            <w:vAlign w:val="center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Q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>7.1.2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u w:val="single"/>
              </w:rPr>
              <w:t>7.1.6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56" w:type="dxa"/>
            <w:vAlign w:val="top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</w:rPr>
              <w:t>人员</w:t>
            </w:r>
          </w:p>
        </w:tc>
        <w:tc>
          <w:tcPr>
            <w:tcW w:w="1164" w:type="dxa"/>
            <w:vAlign w:val="top"/>
          </w:tcPr>
          <w:p>
            <w:r>
              <w:rPr>
                <w:rFonts w:hint="eastAsia" w:ascii="宋体" w:hAnsi="宋体" w:cs="宋体"/>
                <w:szCs w:val="21"/>
              </w:rPr>
              <w:t xml:space="preserve">Q7.1.2 </w:t>
            </w:r>
          </w:p>
        </w:tc>
        <w:tc>
          <w:tcPr>
            <w:tcW w:w="11012" w:type="dxa"/>
            <w:vAlign w:val="top"/>
          </w:tcPr>
          <w:p>
            <w:pPr>
              <w:tabs>
                <w:tab w:val="center" w:pos="3169"/>
              </w:tabs>
              <w:spacing w:line="38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见：公司编制《岗位职责和任职要求》对各岗位人员的技能、教育经历、工作经历、岗位职责、培训等作了具体要求，对总经理/管理者代表、各部门负责人及一般员工等各部门、各岗位的职责和任职要求作了阐述，使与质量相关的岗位任职条件具体化了，为以后招聘工作指明了方面。</w:t>
            </w:r>
          </w:p>
          <w:p>
            <w:pPr>
              <w:pStyle w:val="5"/>
              <w:tabs>
                <w:tab w:val="left" w:pos="902"/>
                <w:tab w:val="clear" w:pos="1069"/>
              </w:tabs>
              <w:spacing w:line="380" w:lineRule="exact"/>
              <w:ind w:left="0" w:right="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查见：《岗位职责和任职要求》中总经理任职要求，具备</w:t>
            </w:r>
          </w:p>
          <w:p>
            <w:pPr>
              <w:pStyle w:val="5"/>
              <w:tabs>
                <w:tab w:val="left" w:pos="902"/>
                <w:tab w:val="clear" w:pos="1069"/>
              </w:tabs>
              <w:spacing w:line="380" w:lineRule="exact"/>
              <w:ind w:left="0" w:right="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1、具有经营管理经验；</w:t>
            </w:r>
          </w:p>
          <w:p>
            <w:pPr>
              <w:pStyle w:val="5"/>
              <w:tabs>
                <w:tab w:val="left" w:pos="902"/>
                <w:tab w:val="clear" w:pos="1069"/>
              </w:tabs>
              <w:spacing w:line="380" w:lineRule="exact"/>
              <w:ind w:left="0" w:right="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2、具有大专或同等以上学历；</w:t>
            </w:r>
          </w:p>
          <w:p>
            <w:pPr>
              <w:pStyle w:val="5"/>
              <w:tabs>
                <w:tab w:val="left" w:pos="902"/>
                <w:tab w:val="clear" w:pos="1069"/>
              </w:tabs>
              <w:spacing w:line="380" w:lineRule="exact"/>
              <w:ind w:left="0" w:right="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3、具有相应行业两年以上工作经验。</w:t>
            </w:r>
          </w:p>
          <w:p>
            <w:pPr>
              <w:pStyle w:val="5"/>
              <w:tabs>
                <w:tab w:val="left" w:pos="902"/>
                <w:tab w:val="clear" w:pos="1069"/>
              </w:tabs>
              <w:spacing w:line="380" w:lineRule="exact"/>
              <w:ind w:left="0" w:leftChars="0" w:right="1" w:rightChars="0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4、基本熟悉质量管理体系要求。。</w:t>
            </w:r>
          </w:p>
        </w:tc>
        <w:tc>
          <w:tcPr>
            <w:tcW w:w="577" w:type="dxa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956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组织的知识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Q7.1.6</w:t>
            </w:r>
          </w:p>
        </w:tc>
        <w:tc>
          <w:tcPr>
            <w:tcW w:w="11012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公司明确组织知识的概念及其从内部、外部获取并更新知识的来源即包括：内部来源（例如从经历获得的知识；从失败和成功项目得到的经验教训；得到和分享未形成文件的知识和经验，过程、产品和服务的改进结果）；外部来源（如标准；专业会议，从顾客或外部供方收集的知识）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--公司明确组织知识作为公司的重要资源，按内部文件或外来文件予以受控管理，包括必要的分级保密措施。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pStyle w:val="7"/>
      </w:pPr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27"/>
        <w:gridCol w:w="1057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571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主管领导：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蓝海，段波，廖小宝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罗锦霞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1" w:type="dxa"/>
            <w:vAlign w:val="center"/>
          </w:tcPr>
          <w:p>
            <w:pPr>
              <w:spacing w:before="12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李凤仪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851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1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Q：7.1.3、7.1.4；</w:t>
            </w:r>
          </w:p>
        </w:tc>
        <w:tc>
          <w:tcPr>
            <w:tcW w:w="851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基础设施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监视和测量资源</w:t>
            </w:r>
          </w:p>
        </w:tc>
        <w:tc>
          <w:tcPr>
            <w:tcW w:w="112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Q7.1.3 </w:t>
            </w:r>
          </w:p>
          <w:p>
            <w:pPr>
              <w:pStyle w:val="2"/>
              <w:ind w:right="48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在质量手册中对基础设施的维护进行了规定，查见了《电脑管理制度》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、《理化实验室仪器设备管理制度》等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现场审核基础设施主要包括：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建筑物、工作场所：</w:t>
            </w:r>
            <w:r>
              <w:t>重庆市合川区南津街道岩渠路68号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是租赁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重庆西美仪器仪表有限公司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，面积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平方米，3楼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未库房（200平米）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另外租赁3间寝室。   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2)办公设备：公司根据的需要，配备了行政办公用房及通讯、信息系统等基础设施， 并配备有办公桌椅，水电、空调、会议室、消防设施设备，并有电脑、打印机、电话、传真机、复印机等办公设备；满足办公需要。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环保设施包括：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空气净化器、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垃圾桶、消防设施；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安全设施配置主要有：标识牌、灭火器、消防器材等，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专业计量室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定期维护与保养。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见：依照计划进行设备设施的升级、维护、更换、配备，相关设施配备和管理比较完善。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）查设备保养：负责人介绍了设备管理相关要求，提供了《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设施维护保养计划》，计划编制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，批准：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洪勇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，日期：20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1月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年计量设备保养记录，均能按计划进行保养。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）查特种设备： 经确认，目前无特种设备。</w:t>
            </w:r>
          </w:p>
          <w:p>
            <w:pPr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基础设施管理基本可以满足公司目前体系运行的需要。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过程运行环境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Q7.1.4</w:t>
            </w:r>
          </w:p>
        </w:tc>
        <w:tc>
          <w:tcPr>
            <w:tcW w:w="10571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1）设备检测的技术管理、</w:t>
            </w:r>
            <w:r>
              <w:rPr>
                <w:rFonts w:hint="eastAsia"/>
              </w:rPr>
              <w:t>研发和办公过程对环境要求一般，无特殊要求，办公室环境卫生较好。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视频</w:t>
            </w:r>
            <w:r>
              <w:rPr>
                <w:rFonts w:hint="eastAsia"/>
              </w:rPr>
              <w:t>巡视：办公环境光照、温度适宜，通风良好，电路布线合理、电气插座完整，未见破损，办公场所物品摆放整齐、有序，未见随意乱放私人物品的情况，未见用电不当等安全隐患及不良影响现象。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2）检测</w:t>
            </w:r>
            <w:r>
              <w:rPr>
                <w:rFonts w:hint="eastAsia"/>
              </w:rPr>
              <w:t>过程对环境要求</w:t>
            </w:r>
            <w:r>
              <w:rPr>
                <w:rFonts w:hint="eastAsia"/>
                <w:lang w:val="en-US" w:eastAsia="zh-CN"/>
              </w:rPr>
              <w:t>有要求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采用空调控制温度，</w:t>
            </w:r>
            <w:r>
              <w:rPr>
                <w:rFonts w:hint="eastAsia"/>
              </w:rPr>
              <w:t>企业确定并提供了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hint="eastAsia"/>
              </w:rPr>
              <w:t>要求所需的工作环境，工作环境适宜，</w:t>
            </w:r>
            <w:r>
              <w:rPr>
                <w:rFonts w:hint="eastAsia"/>
                <w:lang w:val="en-US" w:eastAsia="zh-CN"/>
              </w:rPr>
              <w:t>对环境温度、湿度进行监控</w:t>
            </w:r>
            <w:r>
              <w:rPr>
                <w:rFonts w:hint="eastAsia"/>
              </w:rPr>
              <w:t>现有工作环境能满足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hint="eastAsia"/>
              </w:rPr>
              <w:t>的需要。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符合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-31管理体系审核记录表(03版)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Qaq5dYAAAAKAQAADwAAAAAAAAABACAAAAAiAAAA&#10;ZHJzL2Rvd25yZXYueG1sUEsBAhQAFAAAAAgAh07iQNGetFHQAQAAjgMAAA4AAAAAAAAAAQAgAAAA&#10;JQEAAGRycy9lMm9Eb2MueG1sUEsFBgAAAAAGAAYAWQEAAGc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-31管理体系审核记录表(03版)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B39DE"/>
    <w:multiLevelType w:val="singleLevel"/>
    <w:tmpl w:val="2A5B39DE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2864"/>
    <w:rsid w:val="1E224198"/>
    <w:rsid w:val="37C6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2021-03-27T01:58:00Z</dcterms:created>
  <dc:creator>Administrator</dc:creator>
  <cp:lastModifiedBy>宋明珠</cp:lastModifiedBy>
  <dcterms:modified xsi:type="dcterms:W3CDTF">2021-03-27T07:55:47Z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703047A7E9D44BE68A1719A276DB505B</vt:lpwstr>
  </property>
</Properties>
</file>