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0263-2019-2021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井口法兰密封槽尺寸测量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Φ98</w:t>
            </w:r>
            <w:r>
              <w:rPr>
                <w:rFonts w:hint="eastAsia"/>
                <w:sz w:val="24"/>
                <w:lang w:val="en-US" w:eastAsia="zh-CN"/>
                <w:eastAsianLayout w:id="1" w:combine="1"/>
              </w:rPr>
              <w:t>+0.2 +0.1</w:t>
            </w:r>
            <w:r>
              <w:rPr>
                <w:rFonts w:hint="eastAsia"/>
                <w:sz w:val="24"/>
                <w:lang w:val="en-US" w:eastAsia="zh-CN"/>
              </w:rPr>
              <w:t>mm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Φ98mm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0.05mm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0.10mm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0.011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无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0-300mm</w:t>
            </w:r>
          </w:p>
        </w:tc>
        <w:tc>
          <w:tcPr>
            <w:tcW w:w="1560" w:type="dxa"/>
            <w:gridSpan w:val="2"/>
            <w:vMerge w:val="restart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0.011</w:t>
            </w:r>
          </w:p>
        </w:tc>
        <w:tc>
          <w:tcPr>
            <w:tcW w:w="1134" w:type="dxa"/>
            <w:vMerge w:val="restart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0.02mm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GY</w:t>
            </w:r>
            <w:r>
              <w:rPr>
                <w:rFonts w:hint="eastAsia"/>
              </w:rPr>
              <w:t>/CL-0</w:t>
            </w:r>
            <w:r>
              <w:rPr>
                <w:rFonts w:hint="eastAsia"/>
                <w:lang w:val="en-US" w:eastAsia="zh-CN"/>
              </w:rPr>
              <w:t>1井口法兰密封槽尺寸测量</w:t>
            </w:r>
            <w:r>
              <w:rPr>
                <w:rFonts w:hint="eastAsia"/>
              </w:rPr>
              <w:t>过程</w:t>
            </w:r>
            <w:r>
              <w:rPr>
                <w:rFonts w:hint="eastAsia"/>
                <w:lang w:val="en-US" w:eastAsia="zh-CN"/>
              </w:rPr>
              <w:t>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游标卡尺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张晓波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井口法兰密封槽尺寸测量</w:t>
            </w:r>
            <w:r>
              <w:rPr>
                <w:rFonts w:hint="eastAsia" w:ascii="Times New Roman" w:hAnsi="Times New Roman"/>
              </w:rPr>
              <w:t>过程不确定度评定》附录B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井口法兰密封槽尺寸测量</w:t>
            </w:r>
            <w:r>
              <w:rPr>
                <w:rFonts w:hint="eastAsia" w:ascii="Times New Roman" w:hAnsi="Times New Roman"/>
              </w:rPr>
              <w:t>过程有效性确认记录》附录C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井口法兰密封槽尺寸测量</w:t>
            </w:r>
            <w:r>
              <w:rPr>
                <w:rFonts w:hint="eastAsia" w:ascii="Times New Roman" w:hAnsi="Times New Roman"/>
              </w:rPr>
              <w:t>过程监视统计记录及质控图》</w:t>
            </w:r>
            <w:r>
              <w:rPr>
                <w:rFonts w:hint="eastAsia" w:ascii="Times New Roman" w:hAnsi="Times New Roman"/>
                <w:lang w:val="en-US" w:eastAsia="zh-CN"/>
              </w:rPr>
              <w:t>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见《</w:t>
            </w:r>
            <w:r>
              <w:rPr>
                <w:rFonts w:hint="eastAsia"/>
                <w:lang w:val="en-US" w:eastAsia="zh-CN"/>
              </w:rPr>
              <w:t>井口法兰密封槽尺寸</w:t>
            </w:r>
            <w:r>
              <w:rPr>
                <w:rFonts w:hint="eastAsia"/>
                <w:lang w:eastAsia="zh-CN"/>
              </w:rPr>
              <w:t>测量过程监视统计质控图》</w:t>
            </w:r>
            <w:r>
              <w:rPr>
                <w:rFonts w:hint="eastAsia"/>
                <w:lang w:val="en-US" w:eastAsia="zh-CN"/>
              </w:rPr>
              <w:t>附录 E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测量过程控制规范编制是否满足要求？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测量方法、环境条件、人员操作技能是否受控？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测量过程不确定度评定方法是否正确？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/>
          <w:bCs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4511040</wp:posOffset>
            </wp:positionH>
            <wp:positionV relativeFrom="paragraph">
              <wp:posOffset>81915</wp:posOffset>
            </wp:positionV>
            <wp:extent cx="737235" cy="273050"/>
            <wp:effectExtent l="0" t="0" r="5715" b="12700"/>
            <wp:wrapNone/>
            <wp:docPr id="4" name="图片 1" descr="艳红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艳红真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2449830</wp:posOffset>
            </wp:positionH>
            <wp:positionV relativeFrom="paragraph">
              <wp:posOffset>26670</wp:posOffset>
            </wp:positionV>
            <wp:extent cx="775970" cy="387985"/>
            <wp:effectExtent l="0" t="0" r="5080" b="0"/>
            <wp:wrapNone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6" r:link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28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8A0C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file:///C:\Users\Administrator\Documents\WXWorkLocal\1688849878843542\Cache\Image\2020-11\a9.jpg" TargetMode="Externa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2021-03-28T06:34:52Z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